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6397" w:rsidRPr="00CC6397" w:rsidRDefault="00CC6397" w:rsidP="00CC6397">
      <w:pPr>
        <w:spacing w:before="0" w:beforeAutospacing="0" w:after="0" w:afterAutospacing="0"/>
        <w:jc w:val="center"/>
        <w:rPr>
          <w:rFonts w:ascii="Calibri" w:eastAsia="Times New Roman" w:hAnsi="Calibri" w:cs="Calibri"/>
          <w:color w:val="000000"/>
          <w:sz w:val="20"/>
          <w:szCs w:val="20"/>
          <w:lang w:eastAsia="pt-BR"/>
        </w:rPr>
      </w:pPr>
      <w:r w:rsidRPr="00CC6397">
        <w:rPr>
          <w:rFonts w:ascii="Calibri" w:eastAsia="Times New Roman" w:hAnsi="Calibri" w:cs="Calibri"/>
          <w:color w:val="000000"/>
          <w:sz w:val="20"/>
          <w:szCs w:val="20"/>
          <w:lang w:eastAsia="pt-BR"/>
        </w:rPr>
        <w:t>ESTADO DE GOIÁS</w:t>
      </w:r>
    </w:p>
    <w:p w:rsidR="00CC6397" w:rsidRPr="00CC6397" w:rsidRDefault="00CC6397" w:rsidP="00CC6397">
      <w:pPr>
        <w:spacing w:before="0" w:beforeAutospacing="0" w:after="0" w:afterAutospacing="0"/>
        <w:jc w:val="center"/>
        <w:rPr>
          <w:rFonts w:ascii="Calibri" w:eastAsia="Times New Roman" w:hAnsi="Calibri" w:cs="Calibri"/>
          <w:color w:val="000000"/>
          <w:sz w:val="20"/>
          <w:szCs w:val="20"/>
          <w:lang w:eastAsia="pt-BR"/>
        </w:rPr>
      </w:pPr>
      <w:r w:rsidRPr="00CC6397">
        <w:rPr>
          <w:rFonts w:ascii="Calibri" w:eastAsia="Times New Roman" w:hAnsi="Calibri" w:cs="Calibri"/>
          <w:color w:val="000000"/>
          <w:sz w:val="20"/>
          <w:szCs w:val="20"/>
          <w:lang w:eastAsia="pt-BR"/>
        </w:rPr>
        <w:t>SECRETARIA DE ESTADO DA ECONOMIA</w:t>
      </w:r>
    </w:p>
    <w:p w:rsidR="00CC6397" w:rsidRPr="00CC6397" w:rsidRDefault="00CC6397" w:rsidP="00CC6397">
      <w:pPr>
        <w:spacing w:before="0" w:beforeAutospacing="0" w:after="0" w:afterAutospacing="0"/>
        <w:jc w:val="center"/>
        <w:rPr>
          <w:rFonts w:ascii="Calibri" w:eastAsia="Times New Roman" w:hAnsi="Calibri" w:cs="Calibri"/>
          <w:color w:val="000000"/>
          <w:sz w:val="20"/>
          <w:szCs w:val="20"/>
          <w:lang w:eastAsia="pt-BR"/>
        </w:rPr>
      </w:pPr>
      <w:r w:rsidRPr="00CC6397">
        <w:rPr>
          <w:rFonts w:ascii="Calibri" w:eastAsia="Times New Roman" w:hAnsi="Calibri" w:cs="Calibri"/>
          <w:color w:val="000000"/>
          <w:sz w:val="20"/>
          <w:szCs w:val="20"/>
          <w:lang w:eastAsia="pt-BR"/>
        </w:rPr>
        <w:t>GERÊNCIA DE ORIENTAÇÃO TRIBUTÁRIA</w:t>
      </w:r>
    </w:p>
    <w:p w:rsidR="00CC6397" w:rsidRPr="00CC6397" w:rsidRDefault="00CC6397" w:rsidP="00CC6397">
      <w:pPr>
        <w:spacing w:before="0" w:beforeAutospacing="0" w:after="0" w:afterAutospacing="0"/>
        <w:jc w:val="center"/>
        <w:rPr>
          <w:rFonts w:ascii="Calibri" w:eastAsia="Times New Roman" w:hAnsi="Calibri" w:cs="Calibri"/>
          <w:color w:val="000000"/>
          <w:sz w:val="20"/>
          <w:szCs w:val="20"/>
          <w:lang w:eastAsia="pt-BR"/>
        </w:rPr>
      </w:pPr>
    </w:p>
    <w:p w:rsidR="00CC6397" w:rsidRDefault="00CC6397" w:rsidP="00AB7DD3">
      <w:pPr>
        <w:pStyle w:val="textoalinhadoesquerda"/>
        <w:spacing w:before="120" w:beforeAutospacing="0" w:after="120" w:afterAutospacing="0"/>
        <w:ind w:left="120" w:right="120"/>
        <w:rPr>
          <w:rFonts w:ascii="Calibri" w:hAnsi="Calibri" w:cs="Calibri"/>
          <w:color w:val="000000"/>
          <w:sz w:val="27"/>
          <w:szCs w:val="27"/>
        </w:rPr>
      </w:pPr>
    </w:p>
    <w:p w:rsidR="00736584" w:rsidRDefault="00736584" w:rsidP="00736584">
      <w:pPr>
        <w:pStyle w:val="textoalinhadoesquerda"/>
        <w:spacing w:before="120" w:beforeAutospacing="0" w:after="120" w:afterAutospacing="0"/>
        <w:ind w:left="120" w:right="120"/>
        <w:rPr>
          <w:rFonts w:ascii="Calibri" w:hAnsi="Calibri" w:cs="Calibri"/>
          <w:color w:val="000000"/>
          <w:sz w:val="27"/>
          <w:szCs w:val="27"/>
        </w:rPr>
      </w:pPr>
      <w:r>
        <w:rPr>
          <w:rFonts w:ascii="Calibri" w:hAnsi="Calibri" w:cs="Calibri"/>
          <w:color w:val="000000"/>
          <w:sz w:val="27"/>
          <w:szCs w:val="27"/>
        </w:rPr>
        <w:t>Assunto: </w:t>
      </w:r>
      <w:r>
        <w:rPr>
          <w:rFonts w:ascii="Calibri" w:hAnsi="Calibri" w:cs="Calibri"/>
          <w:color w:val="000000"/>
        </w:rPr>
        <w:t>Consulta sobre a aplicabilidade do benefício da isenção do ICMS na fabricação de vestuário, roupas de cama, de mesa e de banho, por empresa optante pelo regime do Simples Nacional.</w:t>
      </w:r>
    </w:p>
    <w:p w:rsidR="00736584" w:rsidRDefault="00736584" w:rsidP="00736584">
      <w:pPr>
        <w:pStyle w:val="textoalinhadoesquerda"/>
        <w:spacing w:before="120" w:beforeAutospacing="0" w:after="120" w:afterAutospacing="0"/>
        <w:ind w:left="120" w:right="120"/>
        <w:rPr>
          <w:rFonts w:ascii="Calibri" w:hAnsi="Calibri" w:cs="Calibri"/>
          <w:color w:val="000000"/>
          <w:sz w:val="27"/>
          <w:szCs w:val="27"/>
        </w:rPr>
      </w:pPr>
      <w:r>
        <w:rPr>
          <w:rFonts w:ascii="Calibri" w:hAnsi="Calibri" w:cs="Calibri"/>
          <w:color w:val="000000"/>
          <w:sz w:val="27"/>
          <w:szCs w:val="27"/>
        </w:rPr>
        <w:t> </w:t>
      </w:r>
    </w:p>
    <w:p w:rsidR="00736584" w:rsidRDefault="00736584" w:rsidP="00736584">
      <w:pPr>
        <w:pStyle w:val="textocentralizado"/>
        <w:spacing w:before="120" w:beforeAutospacing="0" w:after="120" w:afterAutospacing="0"/>
        <w:ind w:left="120" w:right="120"/>
        <w:jc w:val="center"/>
        <w:rPr>
          <w:rFonts w:ascii="Calibri" w:hAnsi="Calibri" w:cs="Calibri"/>
          <w:color w:val="000000"/>
          <w:sz w:val="27"/>
          <w:szCs w:val="27"/>
        </w:rPr>
      </w:pPr>
      <w:r>
        <w:rPr>
          <w:rFonts w:ascii="Calibri" w:hAnsi="Calibri" w:cs="Calibri"/>
          <w:color w:val="000000"/>
          <w:sz w:val="27"/>
          <w:szCs w:val="27"/>
        </w:rPr>
        <w:t>PARECER ECONOMIA/GEOT-15962 Nº 173/2024</w:t>
      </w:r>
    </w:p>
    <w:p w:rsidR="00736584" w:rsidRDefault="00736584" w:rsidP="00736584">
      <w:pPr>
        <w:pStyle w:val="textocentralizado"/>
        <w:spacing w:before="120" w:beforeAutospacing="0" w:after="120" w:afterAutospacing="0"/>
        <w:ind w:left="120" w:right="120"/>
        <w:jc w:val="center"/>
        <w:rPr>
          <w:rFonts w:ascii="Calibri" w:hAnsi="Calibri" w:cs="Calibri"/>
          <w:color w:val="000000"/>
          <w:sz w:val="27"/>
          <w:szCs w:val="27"/>
        </w:rPr>
      </w:pPr>
      <w:r>
        <w:rPr>
          <w:rFonts w:ascii="Calibri" w:hAnsi="Calibri" w:cs="Calibri"/>
          <w:color w:val="000000"/>
          <w:sz w:val="27"/>
          <w:szCs w:val="27"/>
        </w:rPr>
        <w:t> </w:t>
      </w:r>
    </w:p>
    <w:p w:rsidR="00736584" w:rsidRDefault="00736584" w:rsidP="00736584">
      <w:pPr>
        <w:pStyle w:val="textocentralizado"/>
        <w:spacing w:before="120" w:beforeAutospacing="0" w:after="120" w:afterAutospacing="0"/>
        <w:ind w:left="120" w:right="120"/>
        <w:jc w:val="center"/>
        <w:rPr>
          <w:rFonts w:ascii="Calibri" w:hAnsi="Calibri" w:cs="Calibri"/>
          <w:color w:val="000000"/>
          <w:sz w:val="27"/>
          <w:szCs w:val="27"/>
        </w:rPr>
      </w:pPr>
      <w:r>
        <w:rPr>
          <w:rFonts w:ascii="Calibri" w:hAnsi="Calibri" w:cs="Calibri"/>
          <w:color w:val="000000"/>
          <w:sz w:val="27"/>
          <w:szCs w:val="27"/>
        </w:rPr>
        <w:t> </w:t>
      </w:r>
    </w:p>
    <w:p w:rsidR="00736584" w:rsidRDefault="00736584" w:rsidP="00736584">
      <w:pPr>
        <w:pStyle w:val="textojustificadorecuoprimeiralinha"/>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I – RELATÓRIO</w:t>
      </w:r>
    </w:p>
    <w:p w:rsidR="00736584" w:rsidRDefault="00736584" w:rsidP="00736584">
      <w:pPr>
        <w:pStyle w:val="textojustificadorecuoprimeiralinha"/>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 </w:t>
      </w:r>
    </w:p>
    <w:p w:rsidR="00736584" w:rsidRDefault="00736584" w:rsidP="00736584">
      <w:pPr>
        <w:pStyle w:val="textojustificadorecuoprimeiralinha"/>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 xml:space="preserve">A empresa </w:t>
      </w:r>
      <w:bookmarkStart w:id="0" w:name="_GoBack"/>
      <w:r w:rsidR="00C11612">
        <w:rPr>
          <w:rFonts w:ascii="Calibri" w:hAnsi="Calibri" w:cs="Calibri"/>
          <w:color w:val="000000"/>
          <w:sz w:val="27"/>
          <w:szCs w:val="27"/>
        </w:rPr>
        <w:t>(...)</w:t>
      </w:r>
      <w:bookmarkEnd w:id="0"/>
      <w:r>
        <w:rPr>
          <w:rFonts w:ascii="Calibri" w:hAnsi="Calibri" w:cs="Calibri"/>
          <w:color w:val="000000"/>
          <w:sz w:val="27"/>
          <w:szCs w:val="27"/>
        </w:rPr>
        <w:t>, por sua representante legal, formula a presente consulta nos seguintes termos:</w:t>
      </w:r>
    </w:p>
    <w:p w:rsidR="00736584" w:rsidRDefault="00736584" w:rsidP="00736584">
      <w:pPr>
        <w:pStyle w:val="textojustificadorecuoprimeiralinha"/>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i/>
          <w:iCs/>
          <w:color w:val="000000"/>
          <w:sz w:val="27"/>
          <w:szCs w:val="27"/>
        </w:rPr>
        <w:t>Conforme legislação:</w:t>
      </w:r>
    </w:p>
    <w:p w:rsidR="00736584" w:rsidRDefault="00736584" w:rsidP="00736584">
      <w:pPr>
        <w:pStyle w:val="textojustificadorecuoprimeiralinha"/>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i/>
          <w:iCs/>
          <w:color w:val="000000"/>
          <w:sz w:val="27"/>
          <w:szCs w:val="27"/>
        </w:rPr>
        <w:t>b) à operação realizada por estabelecimento atacadista pertencente à empresa fabricante de vestuário, de roupas de cama, de mesa e de banho (Lei n° 13.453/99, art. 2°, § 2°);</w:t>
      </w:r>
    </w:p>
    <w:p w:rsidR="00736584" w:rsidRDefault="00736584" w:rsidP="00736584">
      <w:pPr>
        <w:pStyle w:val="textojustificadorecuoprimeiralinha"/>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i/>
          <w:iCs/>
          <w:color w:val="000000"/>
          <w:sz w:val="27"/>
          <w:szCs w:val="27"/>
        </w:rPr>
        <w:t>1º O que seria esse pertencente a empresa? A contribuinte é sócia da empresa que industrializa e envia para empresas revender que é empresa citada acima. A indústria faz jus a isenção? Não é filial, porém, a sócia e a mesma.</w:t>
      </w:r>
    </w:p>
    <w:p w:rsidR="00736584" w:rsidRDefault="00736584" w:rsidP="00736584">
      <w:pPr>
        <w:pStyle w:val="textojustificadorecuoprimeiralinha"/>
        <w:spacing w:before="120" w:beforeAutospacing="0" w:after="120" w:afterAutospacing="0"/>
        <w:ind w:left="120" w:right="120" w:firstLine="1699"/>
        <w:jc w:val="both"/>
        <w:rPr>
          <w:rFonts w:ascii="Calibri" w:hAnsi="Calibri" w:cs="Calibri"/>
          <w:color w:val="000000"/>
          <w:sz w:val="27"/>
          <w:szCs w:val="27"/>
        </w:rPr>
      </w:pPr>
      <w:proofErr w:type="gramStart"/>
      <w:r>
        <w:rPr>
          <w:rFonts w:ascii="Calibri" w:hAnsi="Calibri" w:cs="Calibri"/>
          <w:i/>
          <w:iCs/>
          <w:color w:val="000000"/>
          <w:sz w:val="27"/>
          <w:szCs w:val="27"/>
        </w:rPr>
        <w:t>2º Referente</w:t>
      </w:r>
      <w:proofErr w:type="gramEnd"/>
      <w:r>
        <w:rPr>
          <w:rFonts w:ascii="Calibri" w:hAnsi="Calibri" w:cs="Calibri"/>
          <w:i/>
          <w:iCs/>
          <w:color w:val="000000"/>
          <w:sz w:val="27"/>
          <w:szCs w:val="27"/>
        </w:rPr>
        <w:t xml:space="preserve"> a venda atacado, se caracteriza pela quantidade ou CNPJ do destinatário? A contribuinte revende para feirantes, sacoleiras etc., que irão revender, porém, não tem CNPJ.</w:t>
      </w:r>
    </w:p>
    <w:p w:rsidR="00736584" w:rsidRDefault="00736584" w:rsidP="00736584">
      <w:pPr>
        <w:pStyle w:val="textojustificadorecuoprimeiralinha"/>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i/>
          <w:iCs/>
          <w:color w:val="000000"/>
          <w:sz w:val="27"/>
          <w:szCs w:val="27"/>
        </w:rPr>
        <w:t>a) ao vestuário, às roupas de cama, de mesa e de banho cuja industrialização tenha sido efetuada por terceiro situado no Estado de Goiás por encomenda do industrial fabricante (Lei n° 13.453/99, art. 2°, § 1°);</w:t>
      </w:r>
    </w:p>
    <w:p w:rsidR="00736584" w:rsidRDefault="00736584" w:rsidP="00736584">
      <w:pPr>
        <w:pStyle w:val="textojustificadorecuoprimeiralinha"/>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i/>
          <w:iCs/>
          <w:color w:val="000000"/>
          <w:sz w:val="27"/>
          <w:szCs w:val="27"/>
        </w:rPr>
        <w:t>3º) O que ser caracteriza essa encomenda? Exemplo: a MG Lago, encomenda para Industria os vestuários? Saída da Industria para MG LAGO é isenta? Se sim, como se dar essa encomenda, por contrato ou nota fiscal.</w:t>
      </w:r>
    </w:p>
    <w:p w:rsidR="00736584" w:rsidRDefault="00736584" w:rsidP="00736584">
      <w:pPr>
        <w:pStyle w:val="textojustificadorecuoprimeiralinha"/>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 </w:t>
      </w:r>
    </w:p>
    <w:p w:rsidR="00736584" w:rsidRDefault="00736584" w:rsidP="00736584">
      <w:pPr>
        <w:pStyle w:val="textojustificadorecuoprimeiralinha"/>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II – FUNDAMENTAÇÃO</w:t>
      </w:r>
    </w:p>
    <w:p w:rsidR="00736584" w:rsidRDefault="00736584" w:rsidP="00736584">
      <w:pPr>
        <w:pStyle w:val="textojustificadorecuoprimeiralinha"/>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 </w:t>
      </w:r>
    </w:p>
    <w:p w:rsidR="00736584" w:rsidRDefault="00736584" w:rsidP="00736584">
      <w:pPr>
        <w:pStyle w:val="textojustificadorecuoprimeiralinha"/>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lastRenderedPageBreak/>
        <w:t>A consulta deve ser analisada e respondida à vista do disposto no artigo 6º, incisos CXXII e CXXIII, do Anexo IX do Decreto nº 4.852/97 – RCTE, que transcrevo a seguir para clareza da orientação:</w:t>
      </w:r>
    </w:p>
    <w:p w:rsidR="00736584" w:rsidRDefault="00736584" w:rsidP="00736584">
      <w:pPr>
        <w:pStyle w:val="textocitao"/>
        <w:spacing w:before="80" w:beforeAutospacing="0" w:after="80" w:afterAutospacing="0"/>
        <w:ind w:left="1699"/>
        <w:jc w:val="both"/>
        <w:rPr>
          <w:rFonts w:ascii="Calibri" w:hAnsi="Calibri" w:cs="Calibri"/>
          <w:color w:val="000000"/>
          <w:sz w:val="20"/>
          <w:szCs w:val="20"/>
        </w:rPr>
      </w:pPr>
      <w:r>
        <w:rPr>
          <w:rFonts w:ascii="Calibri" w:hAnsi="Calibri" w:cs="Calibri"/>
          <w:color w:val="000000"/>
          <w:sz w:val="20"/>
          <w:szCs w:val="20"/>
        </w:rPr>
        <w:t> </w:t>
      </w:r>
    </w:p>
    <w:p w:rsidR="00736584" w:rsidRDefault="00736584" w:rsidP="00736584">
      <w:pPr>
        <w:pStyle w:val="textocitao"/>
        <w:spacing w:before="80" w:beforeAutospacing="0" w:after="80" w:afterAutospacing="0"/>
        <w:ind w:left="1699"/>
        <w:jc w:val="both"/>
        <w:rPr>
          <w:rFonts w:ascii="Calibri" w:hAnsi="Calibri" w:cs="Calibri"/>
          <w:color w:val="000000"/>
          <w:sz w:val="20"/>
          <w:szCs w:val="20"/>
        </w:rPr>
      </w:pPr>
      <w:r>
        <w:rPr>
          <w:rStyle w:val="nfase"/>
          <w:rFonts w:ascii="Calibri" w:hAnsi="Calibri" w:cs="Calibri"/>
          <w:color w:val="000000"/>
          <w:sz w:val="20"/>
          <w:szCs w:val="20"/>
        </w:rPr>
        <w:t>“Art. 6º São isentos do ICMS:</w:t>
      </w:r>
    </w:p>
    <w:p w:rsidR="00736584" w:rsidRDefault="00736584" w:rsidP="00736584">
      <w:pPr>
        <w:pStyle w:val="textocitao"/>
        <w:spacing w:before="80" w:beforeAutospacing="0" w:after="80" w:afterAutospacing="0"/>
        <w:ind w:left="1699"/>
        <w:jc w:val="both"/>
        <w:rPr>
          <w:rFonts w:ascii="Calibri" w:hAnsi="Calibri" w:cs="Calibri"/>
          <w:color w:val="000000"/>
          <w:sz w:val="20"/>
          <w:szCs w:val="20"/>
        </w:rPr>
      </w:pPr>
      <w:r>
        <w:rPr>
          <w:rStyle w:val="nfase"/>
          <w:rFonts w:ascii="Calibri" w:hAnsi="Calibri" w:cs="Calibri"/>
          <w:color w:val="000000"/>
          <w:sz w:val="20"/>
          <w:szCs w:val="20"/>
        </w:rPr>
        <w:t>(...)</w:t>
      </w:r>
    </w:p>
    <w:p w:rsidR="00736584" w:rsidRDefault="00736584" w:rsidP="00736584">
      <w:pPr>
        <w:pStyle w:val="textocitao"/>
        <w:spacing w:before="80" w:beforeAutospacing="0" w:after="80" w:afterAutospacing="0"/>
        <w:ind w:left="1699"/>
        <w:jc w:val="both"/>
        <w:rPr>
          <w:rFonts w:ascii="Calibri" w:hAnsi="Calibri" w:cs="Calibri"/>
          <w:color w:val="000000"/>
          <w:sz w:val="20"/>
          <w:szCs w:val="20"/>
        </w:rPr>
      </w:pPr>
      <w:r>
        <w:rPr>
          <w:rStyle w:val="nfase"/>
          <w:rFonts w:ascii="Calibri" w:hAnsi="Calibri" w:cs="Calibri"/>
          <w:color w:val="000000"/>
          <w:sz w:val="20"/>
          <w:szCs w:val="20"/>
        </w:rPr>
        <w:t>CXXII - a operação que destine produto de fabricação própria à comercialização ou industrialização, </w:t>
      </w:r>
      <w:r>
        <w:rPr>
          <w:rStyle w:val="Forte"/>
          <w:rFonts w:ascii="Calibri" w:hAnsi="Calibri" w:cs="Calibri"/>
          <w:i/>
          <w:iCs/>
          <w:color w:val="000000"/>
          <w:sz w:val="20"/>
          <w:szCs w:val="20"/>
        </w:rPr>
        <w:t>realizada por empresa fabricante do vestuário</w:t>
      </w:r>
      <w:r>
        <w:rPr>
          <w:rStyle w:val="nfase"/>
          <w:rFonts w:ascii="Calibri" w:hAnsi="Calibri" w:cs="Calibri"/>
          <w:color w:val="000000"/>
          <w:sz w:val="20"/>
          <w:szCs w:val="20"/>
        </w:rPr>
        <w:t>, de roupas de cama, de mesa e de banho </w:t>
      </w:r>
      <w:r>
        <w:rPr>
          <w:rStyle w:val="nfase"/>
          <w:rFonts w:ascii="Calibri" w:hAnsi="Calibri" w:cs="Calibri"/>
          <w:b/>
          <w:bCs/>
          <w:color w:val="000000"/>
          <w:sz w:val="20"/>
          <w:szCs w:val="20"/>
        </w:rPr>
        <w:t>optante pelo Regime Especial Unificado de Arrecadação de Tributos e Contribuições devidos pelas Microempresas e Empresas de Pequeno Porte - Simples Nacional</w:t>
      </w:r>
      <w:r>
        <w:rPr>
          <w:rStyle w:val="nfase"/>
          <w:rFonts w:ascii="Calibri" w:hAnsi="Calibri" w:cs="Calibri"/>
          <w:color w:val="000000"/>
          <w:sz w:val="20"/>
          <w:szCs w:val="20"/>
        </w:rPr>
        <w:t> -, aplicando-se, o benefício, inclusive (Lei nº 13.453/99, art. 2º, X):</w:t>
      </w:r>
    </w:p>
    <w:p w:rsidR="00736584" w:rsidRDefault="00736584" w:rsidP="00736584">
      <w:pPr>
        <w:pStyle w:val="textocitao"/>
        <w:spacing w:before="80" w:beforeAutospacing="0" w:after="80" w:afterAutospacing="0"/>
        <w:ind w:left="1699"/>
        <w:jc w:val="both"/>
        <w:rPr>
          <w:rFonts w:ascii="Calibri" w:hAnsi="Calibri" w:cs="Calibri"/>
          <w:color w:val="000000"/>
          <w:sz w:val="20"/>
          <w:szCs w:val="20"/>
        </w:rPr>
      </w:pPr>
      <w:r>
        <w:rPr>
          <w:rStyle w:val="nfase"/>
          <w:rFonts w:ascii="Calibri" w:hAnsi="Calibri" w:cs="Calibri"/>
          <w:color w:val="000000"/>
          <w:sz w:val="20"/>
          <w:szCs w:val="20"/>
        </w:rPr>
        <w:t>a) ao vestuário, às roupas de cama, de mesa e de banho cuja industrialização tenha sido efetuada por terceiro situado no Estado de Goiás por encomenda do industrial fabricante (Lei nº 13.453/99, art. 2º, §1º);</w:t>
      </w:r>
    </w:p>
    <w:p w:rsidR="00736584" w:rsidRDefault="00736584" w:rsidP="00736584">
      <w:pPr>
        <w:pStyle w:val="textocitao"/>
        <w:spacing w:before="80" w:beforeAutospacing="0" w:after="80" w:afterAutospacing="0"/>
        <w:ind w:left="1699"/>
        <w:jc w:val="both"/>
        <w:rPr>
          <w:rFonts w:ascii="Calibri" w:hAnsi="Calibri" w:cs="Calibri"/>
          <w:color w:val="000000"/>
          <w:sz w:val="20"/>
          <w:szCs w:val="20"/>
        </w:rPr>
      </w:pPr>
      <w:r>
        <w:rPr>
          <w:rStyle w:val="nfase"/>
          <w:rFonts w:ascii="Calibri" w:hAnsi="Calibri" w:cs="Calibri"/>
          <w:color w:val="000000"/>
          <w:sz w:val="20"/>
          <w:szCs w:val="20"/>
        </w:rPr>
        <w:t>b) à operação realizada por estabelecimento atacadista pertencente à empresa fabricante de vestuário, de roupas de cama, de mesa e de banho (Lei nº 13.453/99, art. 2º, § 2º);</w:t>
      </w:r>
    </w:p>
    <w:p w:rsidR="00736584" w:rsidRDefault="00736584" w:rsidP="00736584">
      <w:pPr>
        <w:pStyle w:val="textocitao"/>
        <w:spacing w:before="80" w:beforeAutospacing="0" w:after="80" w:afterAutospacing="0"/>
        <w:ind w:left="1699"/>
        <w:jc w:val="both"/>
        <w:rPr>
          <w:rFonts w:ascii="Calibri" w:hAnsi="Calibri" w:cs="Calibri"/>
          <w:color w:val="000000"/>
          <w:sz w:val="20"/>
          <w:szCs w:val="20"/>
        </w:rPr>
      </w:pPr>
      <w:r>
        <w:rPr>
          <w:rStyle w:val="nfase"/>
          <w:rFonts w:ascii="Calibri" w:hAnsi="Calibri" w:cs="Calibri"/>
          <w:color w:val="000000"/>
          <w:sz w:val="20"/>
          <w:szCs w:val="20"/>
        </w:rPr>
        <w:t>CXXIII - o valor agregado nas sucessivas saídas internas relacionadas ao processo de industrialização de vestuário, de roupas de cama, de mesa e de banho, por encomenda do industrial fabricante, inclusive na hipótese de industrialização realizada por empresa optante pelo Simples Nacional (Lei nº 13.453/99, art. 2º, XI, § 3º</w:t>
      </w:r>
      <w:proofErr w:type="gramStart"/>
      <w:r>
        <w:rPr>
          <w:rStyle w:val="nfase"/>
          <w:rFonts w:ascii="Calibri" w:hAnsi="Calibri" w:cs="Calibri"/>
          <w:color w:val="000000"/>
          <w:sz w:val="20"/>
          <w:szCs w:val="20"/>
        </w:rPr>
        <w:t>).”</w:t>
      </w:r>
      <w:proofErr w:type="gramEnd"/>
      <w:r>
        <w:rPr>
          <w:rStyle w:val="nfase"/>
          <w:rFonts w:ascii="Calibri" w:hAnsi="Calibri" w:cs="Calibri"/>
          <w:color w:val="000000"/>
          <w:sz w:val="20"/>
          <w:szCs w:val="20"/>
        </w:rPr>
        <w:t xml:space="preserve"> (</w:t>
      </w:r>
      <w:proofErr w:type="spellStart"/>
      <w:r>
        <w:rPr>
          <w:rStyle w:val="nfase"/>
          <w:rFonts w:ascii="Calibri" w:hAnsi="Calibri" w:cs="Calibri"/>
          <w:color w:val="000000"/>
          <w:sz w:val="20"/>
          <w:szCs w:val="20"/>
        </w:rPr>
        <w:t>g.n</w:t>
      </w:r>
      <w:proofErr w:type="spellEnd"/>
      <w:r>
        <w:rPr>
          <w:rStyle w:val="nfase"/>
          <w:rFonts w:ascii="Calibri" w:hAnsi="Calibri" w:cs="Calibri"/>
          <w:color w:val="000000"/>
          <w:sz w:val="20"/>
          <w:szCs w:val="20"/>
        </w:rPr>
        <w:t>.)</w:t>
      </w:r>
    </w:p>
    <w:p w:rsidR="00736584" w:rsidRDefault="00736584" w:rsidP="00736584">
      <w:pPr>
        <w:pStyle w:val="textocitao"/>
        <w:spacing w:before="80" w:beforeAutospacing="0" w:after="80" w:afterAutospacing="0"/>
        <w:ind w:left="1699"/>
        <w:jc w:val="both"/>
        <w:rPr>
          <w:rFonts w:ascii="Calibri" w:hAnsi="Calibri" w:cs="Calibri"/>
          <w:color w:val="000000"/>
          <w:sz w:val="20"/>
          <w:szCs w:val="20"/>
        </w:rPr>
      </w:pPr>
      <w:r>
        <w:rPr>
          <w:rFonts w:ascii="Calibri" w:hAnsi="Calibri" w:cs="Calibri"/>
          <w:color w:val="000000"/>
          <w:sz w:val="20"/>
          <w:szCs w:val="20"/>
        </w:rPr>
        <w:t> </w:t>
      </w:r>
    </w:p>
    <w:p w:rsidR="00736584" w:rsidRDefault="00736584" w:rsidP="00736584">
      <w:pPr>
        <w:pStyle w:val="textojustificadorecuoprimeiralinha"/>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Consoante o regramento acima, aplica-se a isenção do ICMS a todas as operações internas e interestaduais realizadas pelo estabelecimento goiano fabricante de vestuário e de roupas de cama, de mesa e de banho </w:t>
      </w:r>
      <w:r>
        <w:rPr>
          <w:rFonts w:ascii="Calibri" w:hAnsi="Calibri" w:cs="Calibri"/>
          <w:b/>
          <w:bCs/>
          <w:color w:val="000000"/>
          <w:sz w:val="27"/>
          <w:szCs w:val="27"/>
        </w:rPr>
        <w:t>optante pelo Simples Nacional</w:t>
      </w:r>
      <w:r>
        <w:rPr>
          <w:rFonts w:ascii="Calibri" w:hAnsi="Calibri" w:cs="Calibri"/>
          <w:color w:val="000000"/>
          <w:sz w:val="27"/>
          <w:szCs w:val="27"/>
        </w:rPr>
        <w:t>, ou</w:t>
      </w:r>
      <w:r>
        <w:rPr>
          <w:rFonts w:ascii="Calibri" w:hAnsi="Calibri" w:cs="Calibri"/>
          <w:b/>
          <w:bCs/>
          <w:color w:val="000000"/>
          <w:sz w:val="27"/>
          <w:szCs w:val="27"/>
        </w:rPr>
        <w:t> </w:t>
      </w:r>
      <w:r>
        <w:rPr>
          <w:rFonts w:ascii="Calibri" w:hAnsi="Calibri" w:cs="Calibri"/>
          <w:color w:val="000000"/>
          <w:sz w:val="27"/>
          <w:szCs w:val="27"/>
        </w:rPr>
        <w:t>por estabelecimento atacadista a ele pertencente, que destinem produto de fabricação própria à comercialização ou industrialização, inclusive quando a industrialização tenha sido efetuada por terceiro situado no Estado de Goiás por encomenda do referido industrial fabricante.</w:t>
      </w:r>
    </w:p>
    <w:p w:rsidR="00736584" w:rsidRDefault="00736584" w:rsidP="00736584">
      <w:pPr>
        <w:pStyle w:val="textojustificadorecuoprimeiralinha"/>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 xml:space="preserve">Aplica-se, também, a isenção (inciso CXXIII do art. 6º </w:t>
      </w:r>
      <w:proofErr w:type="spellStart"/>
      <w:r>
        <w:rPr>
          <w:rFonts w:ascii="Calibri" w:hAnsi="Calibri" w:cs="Calibri"/>
          <w:color w:val="000000"/>
          <w:sz w:val="27"/>
          <w:szCs w:val="27"/>
        </w:rPr>
        <w:t>retromencionado</w:t>
      </w:r>
      <w:proofErr w:type="spellEnd"/>
      <w:r>
        <w:rPr>
          <w:rFonts w:ascii="Calibri" w:hAnsi="Calibri" w:cs="Calibri"/>
          <w:color w:val="000000"/>
          <w:sz w:val="27"/>
          <w:szCs w:val="27"/>
        </w:rPr>
        <w:t>) ao valor agregado nas sucessivas saídas internas relacionadas ao processo de industrialização de vestuário e de roupas de cama, de mesa e de banho, por encomenda do industrial fabricante optante pelo Simples Nacional.</w:t>
      </w:r>
    </w:p>
    <w:p w:rsidR="00736584" w:rsidRDefault="00736584" w:rsidP="00736584">
      <w:pPr>
        <w:pStyle w:val="textojustificadorecuoprimeiralinha"/>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As disposições do inciso CXXII, </w:t>
      </w:r>
      <w:r>
        <w:rPr>
          <w:rFonts w:ascii="Calibri" w:hAnsi="Calibri" w:cs="Calibri"/>
          <w:i/>
          <w:iCs/>
          <w:color w:val="000000"/>
          <w:sz w:val="27"/>
          <w:szCs w:val="27"/>
        </w:rPr>
        <w:t>caput</w:t>
      </w:r>
      <w:r>
        <w:rPr>
          <w:rFonts w:ascii="Calibri" w:hAnsi="Calibri" w:cs="Calibri"/>
          <w:color w:val="000000"/>
          <w:sz w:val="27"/>
          <w:szCs w:val="27"/>
        </w:rPr>
        <w:t> e alíneas “a” e “b” do art. 6º do Anexo IX do RCTE-GO são específicas para o contribuinte fabricante de vestuário optante pelo Simples Nacional.</w:t>
      </w:r>
    </w:p>
    <w:p w:rsidR="00736584" w:rsidRDefault="00736584" w:rsidP="00736584">
      <w:pPr>
        <w:pStyle w:val="textojustificadorecuoprimeiralinha"/>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Já as prescrições do inciso CXXIII do mesmo artigo alcançam tanto o estabelecimento optante pelo Simples Nacional quanto aquele sujeito ao regime normal de apuração.</w:t>
      </w:r>
    </w:p>
    <w:p w:rsidR="00736584" w:rsidRDefault="00736584" w:rsidP="00736584">
      <w:pPr>
        <w:pStyle w:val="textojustificadorecuoprimeiralinha"/>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lastRenderedPageBreak/>
        <w:t>Da leitura dos dispositivos supratranscritos depreende-se o seguinte:</w:t>
      </w:r>
    </w:p>
    <w:p w:rsidR="00736584" w:rsidRDefault="00736584" w:rsidP="00736584">
      <w:pPr>
        <w:pStyle w:val="textojustificadorecuoprimeiralinha"/>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a) a empresa optante pelo regime do Simples Nacional está isenta do ICMS na operação de saída de vestuário, de roupas de cama, de mesa e de banho, de fabricação própria, ou de fabricação de terceiro situado no Estado de Goiás por encomenda do industrial fabricante optante pelo regime do Simples Nacional, destinado à comercialização ou industrialização (art. 6º, inciso CXXII, “a”);</w:t>
      </w:r>
    </w:p>
    <w:p w:rsidR="00736584" w:rsidRDefault="00736584" w:rsidP="00736584">
      <w:pPr>
        <w:pStyle w:val="textojustificadorecuoprimeiralinha"/>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b) o industrial, optante pelo regime do Simples Nacional ou não, está isento do ICMS sobre o valor agregado nas sucessivas saídas internas relacionadas ao processo de industrialização de vestuário, de roupas de cama, de mesa e de banho, produzidos por encomenda do industrial fabricante, optante pelo regime do Simples Nacional (art. 6º, inciso CXXIII);</w:t>
      </w:r>
    </w:p>
    <w:p w:rsidR="00736584" w:rsidRDefault="00736584" w:rsidP="00736584">
      <w:pPr>
        <w:pStyle w:val="textojustificadorecuoprimeiralinha"/>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c) o estabelecimento atacadista pertencente à empresa optante pelo regime do Simples Nacional fabricante de vestuário, de roupas de cama, de mesa e de banho, é isento do ICMS nas operações de saída dessas mercadorias do seu estabelecimento (art. 6º, inciso CXXII, “b”).</w:t>
      </w:r>
    </w:p>
    <w:p w:rsidR="00736584" w:rsidRDefault="00736584" w:rsidP="00736584">
      <w:pPr>
        <w:pStyle w:val="textojustificadorecuoprimeiralinha"/>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Observa-se que a consulente fez opção pelo regime tributário do Simples Nacional desde 01/01/2023, encontrando-se, também, já credenciada no Simples Nacional para o período de 05/05/2016 a 31/12/2022, conforme informação do Sistema de Informática de Grande Porte da Secretaria da Economia.</w:t>
      </w:r>
    </w:p>
    <w:p w:rsidR="00736584" w:rsidRDefault="00736584" w:rsidP="00736584">
      <w:pPr>
        <w:pStyle w:val="textojustificadorecuoprimeiralinha"/>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Extraímos do Cadastro de Contribuintes de Goiás que a mesma se encontra cadastrada com os seguintes Códigos de Atividades Econômicas – CNAE-Fiscal, quais sejam:</w:t>
      </w:r>
    </w:p>
    <w:p w:rsidR="00736584" w:rsidRDefault="00736584" w:rsidP="00736584">
      <w:pPr>
        <w:pStyle w:val="textojustificadorecuoprimeiralinha"/>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 Principal: 4781-4/00 – comércio varejista de artigos do vestuário e acessórios;</w:t>
      </w:r>
    </w:p>
    <w:p w:rsidR="00736584" w:rsidRDefault="00736584" w:rsidP="00736584">
      <w:pPr>
        <w:pStyle w:val="textojustificadorecuoprimeiralinha"/>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 Secundário: 4642-7/01 – comércio atacadista de artigos do vestuário e acessórios, exceto profissionais e de segurança.</w:t>
      </w:r>
    </w:p>
    <w:p w:rsidR="00736584" w:rsidRDefault="00736584" w:rsidP="00736584">
      <w:pPr>
        <w:pStyle w:val="textojustificadorecuoprimeiralinha"/>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Constata-se que a consulente é uma empresa varejista de vestuário e pretende usufruir da isenção do ICMS no caso em apreço. Na qualidade de varejista, a mesma não faz jus à isenção do ICMS, mesmo que tenha atividade econômica secundária de atacadista.</w:t>
      </w:r>
    </w:p>
    <w:p w:rsidR="00736584" w:rsidRDefault="00736584" w:rsidP="00736584">
      <w:pPr>
        <w:pStyle w:val="textojustificadorecuoprimeiralinha"/>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 xml:space="preserve">O benefício da isenção pretendido pela consulente se ampara no argumento de que poderia ser caracterizada como estabelecimento pertencente ao industrial fabricante, pelo fato de os quadros societários de ambas possuírem sócio em comum. Ocorre, porém, </w:t>
      </w:r>
      <w:r>
        <w:rPr>
          <w:rFonts w:ascii="Calibri" w:hAnsi="Calibri" w:cs="Calibri"/>
          <w:color w:val="000000"/>
          <w:sz w:val="27"/>
          <w:szCs w:val="27"/>
        </w:rPr>
        <w:lastRenderedPageBreak/>
        <w:t xml:space="preserve">que se trata de empresas distintas, não configurando, no </w:t>
      </w:r>
      <w:proofErr w:type="gramStart"/>
      <w:r>
        <w:rPr>
          <w:rFonts w:ascii="Calibri" w:hAnsi="Calibri" w:cs="Calibri"/>
          <w:color w:val="000000"/>
          <w:sz w:val="27"/>
          <w:szCs w:val="27"/>
        </w:rPr>
        <w:t>caso,  o</w:t>
      </w:r>
      <w:proofErr w:type="gramEnd"/>
      <w:r>
        <w:rPr>
          <w:rFonts w:ascii="Calibri" w:hAnsi="Calibri" w:cs="Calibri"/>
          <w:color w:val="000000"/>
          <w:sz w:val="27"/>
          <w:szCs w:val="27"/>
        </w:rPr>
        <w:t xml:space="preserve"> estabelecimento varejista como pertencente ao industrial.</w:t>
      </w:r>
    </w:p>
    <w:p w:rsidR="00736584" w:rsidRDefault="00736584" w:rsidP="00736584">
      <w:pPr>
        <w:pStyle w:val="textojustificadorecuoprimeiralinha"/>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Constata-se que a consulente relata que "</w:t>
      </w:r>
      <w:r>
        <w:rPr>
          <w:rFonts w:ascii="Calibri" w:hAnsi="Calibri" w:cs="Calibri"/>
          <w:i/>
          <w:iCs/>
          <w:color w:val="000000"/>
          <w:sz w:val="27"/>
          <w:szCs w:val="27"/>
        </w:rPr>
        <w:t>é sócia da empresa que industrializa e envia para empresas revender que é empresa citada acima. A indústria faz jus a isenção?", </w:t>
      </w:r>
      <w:r>
        <w:rPr>
          <w:rFonts w:ascii="Calibri" w:hAnsi="Calibri" w:cs="Calibri"/>
          <w:color w:val="000000"/>
          <w:sz w:val="27"/>
          <w:szCs w:val="27"/>
        </w:rPr>
        <w:t>nesse caso o estabelecimento industrial fabricante faz jus ao benefício da isenção em questão.</w:t>
      </w:r>
    </w:p>
    <w:p w:rsidR="00736584" w:rsidRDefault="00736584" w:rsidP="00736584">
      <w:pPr>
        <w:pStyle w:val="textojustificadorecuoprimeiralinha"/>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Outrossim, ainda que a consulente se qualificasse como industrial não seria aplicável a isenção nas saídas de produção própria destinadas a pessoas físicas que praticam a atividade comercial de maneira informal, posto que a permissão de fruição do benefício no caso resultaria, na prática, em conceder isenção da etapa de produção até o consumo final, vez que, para efeito da tributação, da atividade exercida pelo comerciante informal em diante o ciclo econômico iniciado com a produção da consulente se encerra. Ora, ao estabelecer como condição para a isenção a destinação à comercialização ou industrialização, o legislador quis excluir justamente as saídas destinadas a consumidor final. Desse modo, para configurar a destinação para comercialização ou industrialização, a fim de ter acesso à isenção, é necessário que o destinatário dos produtos seja contribuinte formalmente cadastrado como comerciante ou industrial.</w:t>
      </w:r>
    </w:p>
    <w:p w:rsidR="00736584" w:rsidRDefault="00736584" w:rsidP="00736584">
      <w:pPr>
        <w:pStyle w:val="textojustificadorecuoprimeiralinha"/>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 xml:space="preserve">Por derradeiro, insta esclarecer que a industrialização por encomenda se caracteriza na situação em que uma empresa, chamada </w:t>
      </w:r>
      <w:proofErr w:type="spellStart"/>
      <w:r>
        <w:rPr>
          <w:rFonts w:ascii="Calibri" w:hAnsi="Calibri" w:cs="Calibri"/>
          <w:color w:val="000000"/>
          <w:sz w:val="27"/>
          <w:szCs w:val="27"/>
        </w:rPr>
        <w:t>encomendante</w:t>
      </w:r>
      <w:proofErr w:type="spellEnd"/>
      <w:r>
        <w:rPr>
          <w:rFonts w:ascii="Calibri" w:hAnsi="Calibri" w:cs="Calibri"/>
          <w:color w:val="000000"/>
          <w:sz w:val="27"/>
          <w:szCs w:val="27"/>
        </w:rPr>
        <w:t xml:space="preserve"> ou adquirente, terceiriza a fabricação do produto a outra empresa. Porém, ela mesma fornece os insumos necessários para a fabricação, e depois vende ao mercado consumidor. Contudo, o fato de a Consulente encomendar a produção dos vestuários junto ao fabricante não caracteriza a "industrialização por encomenda" a que alude artigo 6º, incisos CXXII, letra "a", e CXXIII do Anexo IX do Decreto nº 4.852/97 – RCTE, posto que a mesma, reprise-se, não se qualifica como industrial fabricante, mas sim estabelecimento varejista.</w:t>
      </w:r>
    </w:p>
    <w:p w:rsidR="00736584" w:rsidRDefault="00736584" w:rsidP="00736584">
      <w:pPr>
        <w:pStyle w:val="textojustificadorecuoprimeiralinha"/>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Portanto, somente pode usufruir do benefício da isenção em questão o estabelecimento industrial que terceirizar o processo de industrialização do vestuário, de roupas de cama, de mesa e de banho, a um outro estabelecimento industrial, situação na qual a consulente não se amolda.</w:t>
      </w:r>
    </w:p>
    <w:p w:rsidR="00736584" w:rsidRDefault="00736584" w:rsidP="00736584">
      <w:pPr>
        <w:pStyle w:val="textojustificadorecuoprimeiralinha"/>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 </w:t>
      </w:r>
    </w:p>
    <w:p w:rsidR="00736584" w:rsidRDefault="00736584" w:rsidP="00736584">
      <w:pPr>
        <w:pStyle w:val="textojustificadorecuoprimeiralinha"/>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III - CONCLUSÃO</w:t>
      </w:r>
    </w:p>
    <w:p w:rsidR="00736584" w:rsidRDefault="00736584" w:rsidP="00736584">
      <w:pPr>
        <w:pStyle w:val="textojustificadorecuoprimeiralinha"/>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 </w:t>
      </w:r>
    </w:p>
    <w:p w:rsidR="00736584" w:rsidRDefault="00736584" w:rsidP="00736584">
      <w:pPr>
        <w:pStyle w:val="textojustificadorecuoprimeiralinha"/>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Posto isso, concluímos respondendo à consulente o seguinte:</w:t>
      </w:r>
    </w:p>
    <w:p w:rsidR="00736584" w:rsidRDefault="00736584" w:rsidP="00736584">
      <w:pPr>
        <w:pStyle w:val="textojustificadorecuoprimeiralinha"/>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lastRenderedPageBreak/>
        <w:t>QUESTIONAMENTO 1) O que seria esse pertencente a empresa? A contribuinte é sócia da empresa que industrializa e envia para empresas revender que é empresa citada acima. A indústria faz jus a isenção? Não é filial, porém, a sócia e a mesma.</w:t>
      </w:r>
    </w:p>
    <w:p w:rsidR="00736584" w:rsidRDefault="00736584" w:rsidP="00736584">
      <w:pPr>
        <w:pStyle w:val="textojustificadorecuoprimeiralinha"/>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RESPOSTA: O fato de os quadros societários de duas empresas possuírem sócio em comum, não significa que um estabelecimento pertença ao outro. No caso sob análise, cuida-se de empresas distintas, não configurando, portanto, o estabelecimento varejista como pertencente ao industrial. Desse modo, a consulente não faz jus à isenção do ICMS nas operações de saída de vestuário, de roupas de cama, de mesa e de banho, promovidas por seu estabelecimento varejista.</w:t>
      </w:r>
    </w:p>
    <w:p w:rsidR="00736584" w:rsidRDefault="00736584" w:rsidP="00736584">
      <w:pPr>
        <w:pStyle w:val="textojustificadorecuoprimeiralinha"/>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Outrossim, sublinhe-se que o estabelecimento fabricante faz jus à isenção do ICMS desde que optante pelo regime do Simples Nacional e promova saídas de vestuário, de roupas de cama, de mesa e de banho, de sua fabricação, para empresas cuja atividade econômica principal seja de atacadista ou de indústria.</w:t>
      </w:r>
    </w:p>
    <w:p w:rsidR="00736584" w:rsidRDefault="00736584" w:rsidP="00736584">
      <w:pPr>
        <w:pStyle w:val="textojustificadorecuoprimeiralinha"/>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QUESTIONAMENTO 2</w:t>
      </w:r>
      <w:proofErr w:type="gramStart"/>
      <w:r>
        <w:rPr>
          <w:rFonts w:ascii="Calibri" w:hAnsi="Calibri" w:cs="Calibri"/>
          <w:color w:val="000000"/>
          <w:sz w:val="27"/>
          <w:szCs w:val="27"/>
        </w:rPr>
        <w:t>) Referente</w:t>
      </w:r>
      <w:proofErr w:type="gramEnd"/>
      <w:r>
        <w:rPr>
          <w:rFonts w:ascii="Calibri" w:hAnsi="Calibri" w:cs="Calibri"/>
          <w:color w:val="000000"/>
          <w:sz w:val="27"/>
          <w:szCs w:val="27"/>
        </w:rPr>
        <w:t xml:space="preserve"> a venda no atacado, se caracteriza pela quantidade ou CNPJ do destinatário? A contribuinte revende para feirantes, sacoleiras etc., que irão revender, porém, não tem CNPJ.</w:t>
      </w:r>
    </w:p>
    <w:p w:rsidR="00736584" w:rsidRDefault="00736584" w:rsidP="00736584">
      <w:pPr>
        <w:pStyle w:val="textojustificadorecuoprimeiralinha"/>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RESPOSTA: A consulente está cadastrada com a atividade econômica principal de varejista, logo a mesma não faz jus à isenção do ICMS.</w:t>
      </w:r>
    </w:p>
    <w:p w:rsidR="00736584" w:rsidRDefault="00736584" w:rsidP="00736584">
      <w:pPr>
        <w:pStyle w:val="textojustificadorecuoprimeiralinha"/>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Ademais, ainda que a consulente se qualificasse como industrial não seria aplicável a isenção nas saídas de produção própria destinadas a pessoas físicas que praticam a atividade comercial de maneira informal, posto que a permissão de fruição do benefício, no caso,  resultaria, na prática, em concessão da isenção da etapa de produção até o consumo final, haja vista que, para efeito da tributação, da atividade exercida pelo comerciante informal em diante o ciclo econômico iniciado com a produção da consulente se encerra. Ora, ao estabelecer como condição para fruição da isenção a destinação à comercialização ou industrialização, o legislador almejou excluir justamente as saídas destinadas a consumidor final. Desse modo, para configurar a destinação para comercialização ou industrialização, a fim de ter acesso à isenção, é necessário que o destinatário dos produtos seja contribuinte formalmente cadastrado como comerciante ou industrial.</w:t>
      </w:r>
    </w:p>
    <w:p w:rsidR="00736584" w:rsidRDefault="00736584" w:rsidP="00736584">
      <w:pPr>
        <w:pStyle w:val="textojustificadorecuoprimeiralinha"/>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 xml:space="preserve">QUESTIONAMENTO 3) O que ser caracteriza essa encomenda? Exemplo: a MG Lago, encomenda para Industria os vestuários? </w:t>
      </w:r>
      <w:r>
        <w:rPr>
          <w:rFonts w:ascii="Calibri" w:hAnsi="Calibri" w:cs="Calibri"/>
          <w:color w:val="000000"/>
          <w:sz w:val="27"/>
          <w:szCs w:val="27"/>
        </w:rPr>
        <w:lastRenderedPageBreak/>
        <w:t>Saída da Industria para MG LAGO é isenta? Se sim, como se dar essa encomenda, por contrato ou nota fiscal.</w:t>
      </w:r>
    </w:p>
    <w:p w:rsidR="00736584" w:rsidRDefault="00736584" w:rsidP="00736584">
      <w:pPr>
        <w:pStyle w:val="textojustificadorecuoprimeiralinha"/>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 xml:space="preserve">RESPOSTA: A industrialização por encomenda se caracteriza na situação em que uma empresa, chamada </w:t>
      </w:r>
      <w:proofErr w:type="spellStart"/>
      <w:r>
        <w:rPr>
          <w:rFonts w:ascii="Calibri" w:hAnsi="Calibri" w:cs="Calibri"/>
          <w:color w:val="000000"/>
          <w:sz w:val="27"/>
          <w:szCs w:val="27"/>
        </w:rPr>
        <w:t>encomendante</w:t>
      </w:r>
      <w:proofErr w:type="spellEnd"/>
      <w:r>
        <w:rPr>
          <w:rFonts w:ascii="Calibri" w:hAnsi="Calibri" w:cs="Calibri"/>
          <w:color w:val="000000"/>
          <w:sz w:val="27"/>
          <w:szCs w:val="27"/>
        </w:rPr>
        <w:t xml:space="preserve"> ou adquirente, terceiriza a fabricação do produto a outra empresa. Porém, ela mesma fornece os insumos necessários para a fabricação e depois vende ao mercado consumidor. Contudo, o fato de a Consulente encomendar a produção dos vestuários junto ao fabricante não caracteriza a "industrialização por encomenda" a que alude artigo 6º, incisos CXXII, letra "a", e CXXIII do Anexo IX do Decreto nº 4.852/97 – RCTE, posto que a mesma, reprise-se, não se qualifica como industrial fabricante, mas sim estabelecimento varejista.</w:t>
      </w:r>
    </w:p>
    <w:p w:rsidR="00736584" w:rsidRDefault="00736584" w:rsidP="00736584">
      <w:pPr>
        <w:pStyle w:val="textojustificadorecuoprimeiralinha"/>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Portanto, somente pode usufruir do benefício da isenção em questão o estabelecimento industrial que terceirizar o processo de industrialização do vestuário, de roupas de cama, de mesa e de banho, a um outro estabelecimento industrial, situação na qual a consulente não se amolda.</w:t>
      </w:r>
    </w:p>
    <w:p w:rsidR="00736584" w:rsidRDefault="00736584" w:rsidP="00736584">
      <w:pPr>
        <w:pStyle w:val="textojustificadorecuoprimeiralinha"/>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É o parecer.</w:t>
      </w:r>
    </w:p>
    <w:p w:rsidR="00736584" w:rsidRDefault="00736584" w:rsidP="00736584">
      <w:pPr>
        <w:pStyle w:val="textojustificadorecuoprimeiralinha"/>
        <w:spacing w:before="120" w:beforeAutospacing="0" w:after="120" w:afterAutospacing="0"/>
        <w:ind w:left="120" w:right="120" w:firstLine="1699"/>
        <w:jc w:val="both"/>
        <w:rPr>
          <w:rFonts w:ascii="Calibri" w:hAnsi="Calibri" w:cs="Calibri"/>
          <w:color w:val="000000"/>
          <w:sz w:val="27"/>
          <w:szCs w:val="27"/>
        </w:rPr>
      </w:pPr>
      <w:r>
        <w:rPr>
          <w:rFonts w:ascii="Calibri" w:hAnsi="Calibri" w:cs="Calibri"/>
          <w:color w:val="000000"/>
          <w:sz w:val="27"/>
          <w:szCs w:val="27"/>
        </w:rPr>
        <w:t> </w:t>
      </w:r>
    </w:p>
    <w:p w:rsidR="00736584" w:rsidRDefault="00736584" w:rsidP="00736584">
      <w:pPr>
        <w:pStyle w:val="textojustificadorecuoprimeiralinhaespsimples"/>
        <w:spacing w:before="0" w:beforeAutospacing="0" w:after="0" w:afterAutospacing="0"/>
        <w:ind w:left="120" w:firstLine="1418"/>
        <w:jc w:val="both"/>
        <w:rPr>
          <w:rFonts w:ascii="Calibri" w:hAnsi="Calibri" w:cs="Calibri"/>
          <w:color w:val="000000"/>
          <w:sz w:val="27"/>
          <w:szCs w:val="27"/>
        </w:rPr>
      </w:pPr>
      <w:r>
        <w:rPr>
          <w:rFonts w:ascii="Calibri" w:hAnsi="Calibri" w:cs="Calibri"/>
          <w:color w:val="000000"/>
          <w:sz w:val="27"/>
          <w:szCs w:val="27"/>
        </w:rPr>
        <w:t> GOIANIA, 13 de agosto de 2024.</w:t>
      </w:r>
    </w:p>
    <w:p w:rsidR="00736584" w:rsidRDefault="00736584" w:rsidP="00736584">
      <w:pPr>
        <w:pStyle w:val="NormalWeb"/>
        <w:rPr>
          <w:color w:val="000000"/>
          <w:sz w:val="27"/>
          <w:szCs w:val="27"/>
        </w:rPr>
      </w:pPr>
      <w:r>
        <w:rPr>
          <w:color w:val="000000"/>
          <w:sz w:val="27"/>
          <w:szCs w:val="27"/>
        </w:rPr>
        <w:t> </w:t>
      </w:r>
    </w:p>
    <w:p w:rsidR="00736584" w:rsidRDefault="00736584" w:rsidP="00736584">
      <w:pPr>
        <w:pStyle w:val="tabelatextocentralizado"/>
        <w:spacing w:before="0" w:beforeAutospacing="0" w:after="0" w:afterAutospacing="0"/>
        <w:ind w:left="60" w:right="60"/>
        <w:jc w:val="center"/>
        <w:rPr>
          <w:rFonts w:ascii="Calibri" w:hAnsi="Calibri" w:cs="Calibri"/>
          <w:color w:val="000000"/>
          <w:sz w:val="22"/>
          <w:szCs w:val="22"/>
        </w:rPr>
      </w:pPr>
      <w:r>
        <w:rPr>
          <w:rFonts w:ascii="Calibri" w:hAnsi="Calibri" w:cs="Calibri"/>
          <w:color w:val="000000"/>
          <w:sz w:val="22"/>
          <w:szCs w:val="22"/>
        </w:rPr>
        <w:t>DAVID FERNANDES DE CARVALHO</w:t>
      </w:r>
    </w:p>
    <w:p w:rsidR="00736584" w:rsidRDefault="00736584" w:rsidP="00736584">
      <w:pPr>
        <w:pStyle w:val="tabelatextocentralizado"/>
        <w:spacing w:before="0" w:beforeAutospacing="0" w:after="0" w:afterAutospacing="0"/>
        <w:ind w:left="60" w:right="60"/>
        <w:jc w:val="center"/>
        <w:rPr>
          <w:rFonts w:ascii="Calibri" w:hAnsi="Calibri" w:cs="Calibri"/>
          <w:color w:val="000000"/>
          <w:sz w:val="22"/>
          <w:szCs w:val="22"/>
        </w:rPr>
      </w:pPr>
      <w:r>
        <w:rPr>
          <w:rFonts w:ascii="Calibri" w:hAnsi="Calibri" w:cs="Calibri"/>
          <w:color w:val="000000"/>
          <w:sz w:val="22"/>
          <w:szCs w:val="22"/>
        </w:rPr>
        <w:t>Auditor-Fiscal da Receita Estadual</w:t>
      </w:r>
    </w:p>
    <w:p w:rsidR="00736584" w:rsidRDefault="00736584" w:rsidP="00736584">
      <w:pPr>
        <w:pStyle w:val="NormalWeb"/>
        <w:rPr>
          <w:color w:val="000000"/>
          <w:sz w:val="27"/>
          <w:szCs w:val="27"/>
        </w:rPr>
      </w:pPr>
      <w:r>
        <w:rPr>
          <w:color w:val="000000"/>
          <w:sz w:val="27"/>
          <w:szCs w:val="27"/>
        </w:rPr>
        <w:t> </w:t>
      </w:r>
    </w:p>
    <w:p w:rsidR="00736584" w:rsidRDefault="00C11612" w:rsidP="00736584">
      <w:pPr>
        <w:spacing w:after="60"/>
        <w:rPr>
          <w:color w:val="000000"/>
          <w:sz w:val="27"/>
          <w:szCs w:val="27"/>
        </w:rPr>
      </w:pPr>
      <w:r>
        <w:rPr>
          <w:color w:val="000000"/>
          <w:sz w:val="27"/>
          <w:szCs w:val="27"/>
        </w:rPr>
        <w:pict>
          <v:rect id="_x0000_i1025" style="width:0;height:1.5pt" o:hralign="center" o:hrstd="t" o:hr="t" fillcolor="#a0a0a0" stroked="f"/>
        </w:pic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423"/>
      </w:tblGrid>
      <w:tr w:rsidR="00736584" w:rsidTr="00736584">
        <w:trPr>
          <w:tblCellSpacing w:w="15" w:type="dxa"/>
        </w:trPr>
        <w:tc>
          <w:tcPr>
            <w:tcW w:w="0" w:type="auto"/>
            <w:vAlign w:val="center"/>
            <w:hideMark/>
          </w:tcPr>
          <w:p w:rsidR="00736584" w:rsidRDefault="00736584">
            <w:pPr>
              <w:spacing w:after="0"/>
              <w:rPr>
                <w:sz w:val="24"/>
                <w:szCs w:val="24"/>
              </w:rPr>
            </w:pPr>
          </w:p>
        </w:tc>
        <w:tc>
          <w:tcPr>
            <w:tcW w:w="0" w:type="auto"/>
            <w:vAlign w:val="center"/>
            <w:hideMark/>
          </w:tcPr>
          <w:p w:rsidR="00736584" w:rsidRDefault="00736584">
            <w:pPr>
              <w:pStyle w:val="NormalWeb"/>
              <w:spacing w:before="0" w:beforeAutospacing="0" w:after="0" w:afterAutospacing="0"/>
              <w:rPr>
                <w:sz w:val="22"/>
                <w:szCs w:val="22"/>
              </w:rPr>
            </w:pPr>
            <w:r>
              <w:rPr>
                <w:sz w:val="22"/>
                <w:szCs w:val="22"/>
              </w:rPr>
              <w:t>Documento assinado eletronicamente por </w:t>
            </w:r>
            <w:r>
              <w:rPr>
                <w:b/>
                <w:bCs/>
                <w:sz w:val="22"/>
                <w:szCs w:val="22"/>
              </w:rPr>
              <w:t>DENILSON ALVES EVANGELISTA</w:t>
            </w:r>
            <w:r>
              <w:rPr>
                <w:sz w:val="22"/>
                <w:szCs w:val="22"/>
              </w:rPr>
              <w:t>, </w:t>
            </w:r>
            <w:r>
              <w:rPr>
                <w:b/>
                <w:bCs/>
                <w:sz w:val="22"/>
                <w:szCs w:val="22"/>
              </w:rPr>
              <w:t>Gerente</w:t>
            </w:r>
            <w:r>
              <w:rPr>
                <w:sz w:val="22"/>
                <w:szCs w:val="22"/>
              </w:rPr>
              <w:t>, em 14/08/2024, às 18:14, conforme art. 2º, § 2º, III, "b", da Lei 17.039/2010 e art. 3ºB, I, do Decreto nº 8.808/2016.</w:t>
            </w:r>
          </w:p>
        </w:tc>
      </w:tr>
    </w:tbl>
    <w:p w:rsidR="00736584" w:rsidRDefault="00C11612" w:rsidP="00736584">
      <w:pPr>
        <w:spacing w:after="60"/>
        <w:rPr>
          <w:color w:val="000000"/>
          <w:sz w:val="27"/>
          <w:szCs w:val="27"/>
        </w:rPr>
      </w:pPr>
      <w:r>
        <w:rPr>
          <w:color w:val="000000"/>
          <w:sz w:val="27"/>
          <w:szCs w:val="27"/>
        </w:rPr>
        <w:pict>
          <v:rect id="_x0000_i1026" style="width:0;height:1.5pt" o:hralign="center" o:hrstd="t" o:hr="t" fillcolor="#a0a0a0" stroked="f"/>
        </w:pic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423"/>
      </w:tblGrid>
      <w:tr w:rsidR="00736584" w:rsidTr="00736584">
        <w:trPr>
          <w:tblCellSpacing w:w="15" w:type="dxa"/>
        </w:trPr>
        <w:tc>
          <w:tcPr>
            <w:tcW w:w="0" w:type="auto"/>
            <w:vAlign w:val="center"/>
            <w:hideMark/>
          </w:tcPr>
          <w:p w:rsidR="00736584" w:rsidRDefault="00736584">
            <w:pPr>
              <w:spacing w:after="0"/>
              <w:rPr>
                <w:sz w:val="24"/>
                <w:szCs w:val="24"/>
              </w:rPr>
            </w:pPr>
          </w:p>
        </w:tc>
        <w:tc>
          <w:tcPr>
            <w:tcW w:w="0" w:type="auto"/>
            <w:vAlign w:val="center"/>
            <w:hideMark/>
          </w:tcPr>
          <w:p w:rsidR="00736584" w:rsidRDefault="00736584">
            <w:pPr>
              <w:pStyle w:val="NormalWeb"/>
              <w:spacing w:before="0" w:beforeAutospacing="0" w:after="0" w:afterAutospacing="0"/>
              <w:rPr>
                <w:sz w:val="22"/>
                <w:szCs w:val="22"/>
              </w:rPr>
            </w:pPr>
            <w:r>
              <w:rPr>
                <w:sz w:val="22"/>
                <w:szCs w:val="22"/>
              </w:rPr>
              <w:t>Documento assinado eletronicamente por </w:t>
            </w:r>
            <w:r>
              <w:rPr>
                <w:b/>
                <w:bCs/>
                <w:sz w:val="22"/>
                <w:szCs w:val="22"/>
              </w:rPr>
              <w:t>DAVID FERNANDES DE CARVALHO</w:t>
            </w:r>
            <w:r>
              <w:rPr>
                <w:sz w:val="22"/>
                <w:szCs w:val="22"/>
              </w:rPr>
              <w:t>, </w:t>
            </w:r>
            <w:r>
              <w:rPr>
                <w:b/>
                <w:bCs/>
                <w:sz w:val="22"/>
                <w:szCs w:val="22"/>
              </w:rPr>
              <w:t>Auditor (a) Fiscal da Receita Estadual</w:t>
            </w:r>
            <w:r>
              <w:rPr>
                <w:sz w:val="22"/>
                <w:szCs w:val="22"/>
              </w:rPr>
              <w:t>, em 15/08/2024, às 14:16, conforme art. 2º, § 2º, III, "b", da Lei 17.039/2010 e art. 3ºB, I, do Decreto nº 8.808/2016.</w:t>
            </w:r>
          </w:p>
        </w:tc>
      </w:tr>
    </w:tbl>
    <w:p w:rsidR="00736584" w:rsidRDefault="00C11612" w:rsidP="00736584">
      <w:pPr>
        <w:spacing w:after="60"/>
        <w:rPr>
          <w:color w:val="000000"/>
          <w:sz w:val="27"/>
          <w:szCs w:val="27"/>
        </w:rPr>
      </w:pPr>
      <w:r>
        <w:rPr>
          <w:color w:val="000000"/>
          <w:sz w:val="27"/>
          <w:szCs w:val="27"/>
        </w:rPr>
        <w:pict>
          <v:rect id="_x0000_i1027" style="width:0;height:1.5pt" o:hralign="center" o:hrstd="t" o:hr="t" fillcolor="#a0a0a0" stroked="f"/>
        </w:pic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9"/>
        <w:gridCol w:w="8425"/>
      </w:tblGrid>
      <w:tr w:rsidR="00736584" w:rsidTr="00736584">
        <w:trPr>
          <w:tblCellSpacing w:w="15" w:type="dxa"/>
        </w:trPr>
        <w:tc>
          <w:tcPr>
            <w:tcW w:w="0" w:type="auto"/>
            <w:vAlign w:val="center"/>
            <w:hideMark/>
          </w:tcPr>
          <w:p w:rsidR="00736584" w:rsidRDefault="00736584">
            <w:pPr>
              <w:spacing w:after="0"/>
              <w:rPr>
                <w:sz w:val="24"/>
                <w:szCs w:val="24"/>
              </w:rPr>
            </w:pPr>
          </w:p>
        </w:tc>
        <w:tc>
          <w:tcPr>
            <w:tcW w:w="0" w:type="auto"/>
            <w:vAlign w:val="center"/>
            <w:hideMark/>
          </w:tcPr>
          <w:p w:rsidR="00736584" w:rsidRDefault="00736584">
            <w:pPr>
              <w:pStyle w:val="NormalWeb"/>
              <w:spacing w:before="0" w:beforeAutospacing="0" w:after="0" w:afterAutospacing="0"/>
              <w:rPr>
                <w:sz w:val="22"/>
                <w:szCs w:val="22"/>
              </w:rPr>
            </w:pPr>
            <w:r>
              <w:rPr>
                <w:sz w:val="22"/>
                <w:szCs w:val="22"/>
              </w:rPr>
              <w:t>A autenticidade do documento pode ser conferida no site </w:t>
            </w:r>
            <w:hyperlink r:id="rId5" w:tgtFrame="_blank" w:history="1">
              <w:r>
                <w:rPr>
                  <w:rStyle w:val="Hyperlink"/>
                  <w:b/>
                  <w:bCs/>
                  <w:color w:val="000000"/>
                  <w:sz w:val="22"/>
                  <w:szCs w:val="22"/>
                </w:rPr>
                <w:t>http://sei.go.gov.br/sei/controlador_externo.php?acao=documento_conferir&amp;id_orgao_acesso_externo=1</w:t>
              </w:r>
            </w:hyperlink>
            <w:r>
              <w:rPr>
                <w:sz w:val="22"/>
                <w:szCs w:val="22"/>
              </w:rPr>
              <w:t> informando o código verificador </w:t>
            </w:r>
            <w:r>
              <w:rPr>
                <w:b/>
                <w:bCs/>
                <w:sz w:val="22"/>
                <w:szCs w:val="22"/>
              </w:rPr>
              <w:t>63607630</w:t>
            </w:r>
            <w:r>
              <w:rPr>
                <w:sz w:val="22"/>
                <w:szCs w:val="22"/>
              </w:rPr>
              <w:t> e o código CRC </w:t>
            </w:r>
            <w:r>
              <w:rPr>
                <w:b/>
                <w:bCs/>
                <w:sz w:val="22"/>
                <w:szCs w:val="22"/>
              </w:rPr>
              <w:t>5B83B454</w:t>
            </w:r>
            <w:r>
              <w:rPr>
                <w:sz w:val="22"/>
                <w:szCs w:val="22"/>
              </w:rPr>
              <w:t>.</w:t>
            </w:r>
          </w:p>
        </w:tc>
      </w:tr>
    </w:tbl>
    <w:p w:rsidR="00736584" w:rsidRDefault="00C11612" w:rsidP="00736584">
      <w:pPr>
        <w:spacing w:before="15" w:after="15"/>
        <w:rPr>
          <w:color w:val="000000"/>
          <w:sz w:val="27"/>
          <w:szCs w:val="27"/>
        </w:rPr>
      </w:pPr>
      <w:r>
        <w:rPr>
          <w:color w:val="000000"/>
          <w:sz w:val="27"/>
          <w:szCs w:val="27"/>
        </w:rPr>
        <w:pict>
          <v:rect id="_x0000_i1028" style="width:0;height:1.5pt" o:hralign="center" o:hrstd="t" o:hr="t" fillcolor="#a0a0a0" stroked="f"/>
        </w:pict>
      </w:r>
    </w:p>
    <w:p w:rsidR="00736584" w:rsidRDefault="00736584" w:rsidP="00736584">
      <w:pPr>
        <w:spacing w:before="15" w:after="15"/>
        <w:rPr>
          <w:color w:val="000000"/>
          <w:sz w:val="27"/>
          <w:szCs w:val="27"/>
        </w:rPr>
      </w:pPr>
    </w:p>
    <w:p w:rsidR="00826236" w:rsidRPr="00FA6FC3" w:rsidRDefault="00826236" w:rsidP="00736584">
      <w:pPr>
        <w:pStyle w:val="textoalinhadoesquerda"/>
        <w:spacing w:before="120" w:beforeAutospacing="0" w:after="120" w:afterAutospacing="0"/>
        <w:ind w:left="120" w:right="120"/>
      </w:pPr>
    </w:p>
    <w:sectPr w:rsidR="00826236" w:rsidRPr="00FA6FC3" w:rsidSect="007D1C2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35F3338"/>
    <w:multiLevelType w:val="multilevel"/>
    <w:tmpl w:val="49DE2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233"/>
    <w:rsid w:val="00010CC2"/>
    <w:rsid w:val="000847B1"/>
    <w:rsid w:val="000D68EC"/>
    <w:rsid w:val="001146CD"/>
    <w:rsid w:val="00143B5C"/>
    <w:rsid w:val="00152364"/>
    <w:rsid w:val="00153497"/>
    <w:rsid w:val="001B4135"/>
    <w:rsid w:val="001D5A45"/>
    <w:rsid w:val="001E730A"/>
    <w:rsid w:val="00217C25"/>
    <w:rsid w:val="002232F6"/>
    <w:rsid w:val="00232A27"/>
    <w:rsid w:val="002A3E2E"/>
    <w:rsid w:val="002A47A2"/>
    <w:rsid w:val="002A5638"/>
    <w:rsid w:val="002B5A26"/>
    <w:rsid w:val="003431CD"/>
    <w:rsid w:val="00362DC6"/>
    <w:rsid w:val="00384F5F"/>
    <w:rsid w:val="003C25B9"/>
    <w:rsid w:val="003D0390"/>
    <w:rsid w:val="003E1914"/>
    <w:rsid w:val="0040005E"/>
    <w:rsid w:val="004275EA"/>
    <w:rsid w:val="00450131"/>
    <w:rsid w:val="00474B85"/>
    <w:rsid w:val="004B532A"/>
    <w:rsid w:val="0051225C"/>
    <w:rsid w:val="005171A7"/>
    <w:rsid w:val="00536046"/>
    <w:rsid w:val="00627636"/>
    <w:rsid w:val="00640582"/>
    <w:rsid w:val="00641D5D"/>
    <w:rsid w:val="00665964"/>
    <w:rsid w:val="006673D6"/>
    <w:rsid w:val="00667FB3"/>
    <w:rsid w:val="006A7232"/>
    <w:rsid w:val="00702603"/>
    <w:rsid w:val="00711D67"/>
    <w:rsid w:val="00736584"/>
    <w:rsid w:val="0077034F"/>
    <w:rsid w:val="00776932"/>
    <w:rsid w:val="007C0337"/>
    <w:rsid w:val="007C4454"/>
    <w:rsid w:val="007D04F4"/>
    <w:rsid w:val="007D1C29"/>
    <w:rsid w:val="00817190"/>
    <w:rsid w:val="00821D85"/>
    <w:rsid w:val="00826236"/>
    <w:rsid w:val="008611A1"/>
    <w:rsid w:val="00865DF3"/>
    <w:rsid w:val="00884D8C"/>
    <w:rsid w:val="00892827"/>
    <w:rsid w:val="008C7F8A"/>
    <w:rsid w:val="008D586A"/>
    <w:rsid w:val="009B156A"/>
    <w:rsid w:val="009D559F"/>
    <w:rsid w:val="00A3568A"/>
    <w:rsid w:val="00A364AA"/>
    <w:rsid w:val="00A54AF5"/>
    <w:rsid w:val="00A748DB"/>
    <w:rsid w:val="00A84A44"/>
    <w:rsid w:val="00A960C0"/>
    <w:rsid w:val="00AB7DD3"/>
    <w:rsid w:val="00B07C34"/>
    <w:rsid w:val="00B92B60"/>
    <w:rsid w:val="00BA5697"/>
    <w:rsid w:val="00BB0911"/>
    <w:rsid w:val="00C11612"/>
    <w:rsid w:val="00C41D72"/>
    <w:rsid w:val="00C611B1"/>
    <w:rsid w:val="00CC6397"/>
    <w:rsid w:val="00D32233"/>
    <w:rsid w:val="00DC3486"/>
    <w:rsid w:val="00DC667C"/>
    <w:rsid w:val="00DD3E7D"/>
    <w:rsid w:val="00DD59A0"/>
    <w:rsid w:val="00DE2DEC"/>
    <w:rsid w:val="00DE7A0B"/>
    <w:rsid w:val="00DF4614"/>
    <w:rsid w:val="00E02D0D"/>
    <w:rsid w:val="00E34F30"/>
    <w:rsid w:val="00E470C4"/>
    <w:rsid w:val="00E70696"/>
    <w:rsid w:val="00E8347F"/>
    <w:rsid w:val="00EF5182"/>
    <w:rsid w:val="00F27C99"/>
    <w:rsid w:val="00FA6FC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39E211-B211-4D93-BFA3-7974F3184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before="100" w:beforeAutospacing="1" w:after="100" w:afterAutospacing="1"/>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C29"/>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alinhadoesquerda">
    <w:name w:val="texto_alinhado_esquerda"/>
    <w:basedOn w:val="Normal"/>
    <w:rsid w:val="00D32233"/>
    <w:pPr>
      <w:jc w:val="left"/>
    </w:pPr>
    <w:rPr>
      <w:rFonts w:ascii="Times New Roman" w:eastAsia="Times New Roman" w:hAnsi="Times New Roman" w:cs="Times New Roman"/>
      <w:sz w:val="24"/>
      <w:szCs w:val="24"/>
      <w:lang w:eastAsia="pt-BR"/>
    </w:rPr>
  </w:style>
  <w:style w:type="paragraph" w:customStyle="1" w:styleId="textocentralizado">
    <w:name w:val="texto_centralizado"/>
    <w:basedOn w:val="Normal"/>
    <w:rsid w:val="00D32233"/>
    <w:pPr>
      <w:jc w:val="left"/>
    </w:pPr>
    <w:rPr>
      <w:rFonts w:ascii="Times New Roman" w:eastAsia="Times New Roman" w:hAnsi="Times New Roman" w:cs="Times New Roman"/>
      <w:sz w:val="24"/>
      <w:szCs w:val="24"/>
      <w:lang w:eastAsia="pt-BR"/>
    </w:rPr>
  </w:style>
  <w:style w:type="paragraph" w:styleId="NormalWeb">
    <w:name w:val="Normal (Web)"/>
    <w:basedOn w:val="Normal"/>
    <w:uiPriority w:val="99"/>
    <w:unhideWhenUsed/>
    <w:rsid w:val="00D32233"/>
    <w:pPr>
      <w:jc w:val="left"/>
    </w:pPr>
    <w:rPr>
      <w:rFonts w:ascii="Times New Roman" w:eastAsia="Times New Roman" w:hAnsi="Times New Roman" w:cs="Times New Roman"/>
      <w:sz w:val="24"/>
      <w:szCs w:val="24"/>
      <w:lang w:eastAsia="pt-BR"/>
    </w:rPr>
  </w:style>
  <w:style w:type="paragraph" w:customStyle="1" w:styleId="textojustificadorecuoprimeiralinhaesp15">
    <w:name w:val="texto_justificado_recuo_primeira_linha_esp15"/>
    <w:basedOn w:val="Normal"/>
    <w:rsid w:val="00D32233"/>
    <w:pPr>
      <w:jc w:val="left"/>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D32233"/>
    <w:rPr>
      <w:b/>
      <w:bCs/>
    </w:rPr>
  </w:style>
  <w:style w:type="character" w:styleId="nfase">
    <w:name w:val="Emphasis"/>
    <w:basedOn w:val="Fontepargpadro"/>
    <w:uiPriority w:val="20"/>
    <w:qFormat/>
    <w:rsid w:val="00D32233"/>
    <w:rPr>
      <w:i/>
      <w:iCs/>
    </w:rPr>
  </w:style>
  <w:style w:type="character" w:styleId="Hyperlink">
    <w:name w:val="Hyperlink"/>
    <w:basedOn w:val="Fontepargpadro"/>
    <w:uiPriority w:val="99"/>
    <w:semiHidden/>
    <w:unhideWhenUsed/>
    <w:rsid w:val="00D32233"/>
    <w:rPr>
      <w:color w:val="0000FF"/>
      <w:u w:val="single"/>
    </w:rPr>
  </w:style>
  <w:style w:type="paragraph" w:customStyle="1" w:styleId="textocitao">
    <w:name w:val="texto_citação"/>
    <w:basedOn w:val="Normal"/>
    <w:rsid w:val="00D32233"/>
    <w:pPr>
      <w:jc w:val="left"/>
    </w:pPr>
    <w:rPr>
      <w:rFonts w:ascii="Times New Roman" w:eastAsia="Times New Roman" w:hAnsi="Times New Roman" w:cs="Times New Roman"/>
      <w:sz w:val="24"/>
      <w:szCs w:val="24"/>
      <w:lang w:eastAsia="pt-BR"/>
    </w:rPr>
  </w:style>
  <w:style w:type="paragraph" w:customStyle="1" w:styleId="textojustificadorecuoprimeiralinha">
    <w:name w:val="texto_justificado_recuo_primeira_linha"/>
    <w:basedOn w:val="Normal"/>
    <w:rsid w:val="00D32233"/>
    <w:pPr>
      <w:jc w:val="left"/>
    </w:pPr>
    <w:rPr>
      <w:rFonts w:ascii="Times New Roman" w:eastAsia="Times New Roman" w:hAnsi="Times New Roman" w:cs="Times New Roman"/>
      <w:sz w:val="24"/>
      <w:szCs w:val="24"/>
      <w:lang w:eastAsia="pt-BR"/>
    </w:rPr>
  </w:style>
  <w:style w:type="paragraph" w:customStyle="1" w:styleId="itemnivel1">
    <w:name w:val="item_nivel1"/>
    <w:basedOn w:val="Normal"/>
    <w:rsid w:val="002B5A26"/>
    <w:pPr>
      <w:jc w:val="left"/>
    </w:pPr>
    <w:rPr>
      <w:rFonts w:ascii="Times New Roman" w:eastAsia="Times New Roman" w:hAnsi="Times New Roman" w:cs="Times New Roman"/>
      <w:sz w:val="24"/>
      <w:szCs w:val="24"/>
      <w:lang w:eastAsia="pt-BR"/>
    </w:rPr>
  </w:style>
  <w:style w:type="paragraph" w:customStyle="1" w:styleId="textojustificadorecuoprimeiralinhaespsimples">
    <w:name w:val="texto_justificado_recuo_primeira_linha_esp_simples"/>
    <w:basedOn w:val="Normal"/>
    <w:rsid w:val="002B5A26"/>
    <w:pPr>
      <w:jc w:val="left"/>
    </w:pPr>
    <w:rPr>
      <w:rFonts w:ascii="Times New Roman" w:eastAsia="Times New Roman" w:hAnsi="Times New Roman" w:cs="Times New Roman"/>
      <w:sz w:val="24"/>
      <w:szCs w:val="24"/>
      <w:lang w:eastAsia="pt-BR"/>
    </w:rPr>
  </w:style>
  <w:style w:type="paragraph" w:customStyle="1" w:styleId="tabelatextocentralizado">
    <w:name w:val="tabela_texto_centralizado"/>
    <w:basedOn w:val="Normal"/>
    <w:rsid w:val="002B5A26"/>
    <w:pPr>
      <w:jc w:val="left"/>
    </w:pPr>
    <w:rPr>
      <w:rFonts w:ascii="Times New Roman" w:eastAsia="Times New Roman" w:hAnsi="Times New Roman" w:cs="Times New Roman"/>
      <w:sz w:val="24"/>
      <w:szCs w:val="24"/>
      <w:lang w:eastAsia="pt-BR"/>
    </w:rPr>
  </w:style>
  <w:style w:type="character" w:styleId="HiperlinkVisitado">
    <w:name w:val="FollowedHyperlink"/>
    <w:basedOn w:val="Fontepargpadro"/>
    <w:uiPriority w:val="99"/>
    <w:semiHidden/>
    <w:unhideWhenUsed/>
    <w:rsid w:val="00665964"/>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387076">
      <w:bodyDiv w:val="1"/>
      <w:marLeft w:val="0"/>
      <w:marRight w:val="0"/>
      <w:marTop w:val="0"/>
      <w:marBottom w:val="0"/>
      <w:divBdr>
        <w:top w:val="none" w:sz="0" w:space="0" w:color="auto"/>
        <w:left w:val="none" w:sz="0" w:space="0" w:color="auto"/>
        <w:bottom w:val="none" w:sz="0" w:space="0" w:color="auto"/>
        <w:right w:val="none" w:sz="0" w:space="0" w:color="auto"/>
      </w:divBdr>
    </w:div>
    <w:div w:id="75248246">
      <w:bodyDiv w:val="1"/>
      <w:marLeft w:val="0"/>
      <w:marRight w:val="0"/>
      <w:marTop w:val="0"/>
      <w:marBottom w:val="0"/>
      <w:divBdr>
        <w:top w:val="none" w:sz="0" w:space="0" w:color="auto"/>
        <w:left w:val="none" w:sz="0" w:space="0" w:color="auto"/>
        <w:bottom w:val="none" w:sz="0" w:space="0" w:color="auto"/>
        <w:right w:val="none" w:sz="0" w:space="0" w:color="auto"/>
      </w:divBdr>
      <w:divsChild>
        <w:div w:id="1131248499">
          <w:marLeft w:val="0"/>
          <w:marRight w:val="0"/>
          <w:marTop w:val="0"/>
          <w:marBottom w:val="0"/>
          <w:divBdr>
            <w:top w:val="none" w:sz="0" w:space="0" w:color="auto"/>
            <w:left w:val="none" w:sz="0" w:space="0" w:color="auto"/>
            <w:bottom w:val="none" w:sz="0" w:space="0" w:color="auto"/>
            <w:right w:val="none" w:sz="0" w:space="0" w:color="auto"/>
          </w:divBdr>
        </w:div>
      </w:divsChild>
    </w:div>
    <w:div w:id="84766644">
      <w:bodyDiv w:val="1"/>
      <w:marLeft w:val="0"/>
      <w:marRight w:val="0"/>
      <w:marTop w:val="0"/>
      <w:marBottom w:val="0"/>
      <w:divBdr>
        <w:top w:val="none" w:sz="0" w:space="0" w:color="auto"/>
        <w:left w:val="none" w:sz="0" w:space="0" w:color="auto"/>
        <w:bottom w:val="none" w:sz="0" w:space="0" w:color="auto"/>
        <w:right w:val="none" w:sz="0" w:space="0" w:color="auto"/>
      </w:divBdr>
      <w:divsChild>
        <w:div w:id="623122213">
          <w:marLeft w:val="0"/>
          <w:marRight w:val="0"/>
          <w:marTop w:val="0"/>
          <w:marBottom w:val="0"/>
          <w:divBdr>
            <w:top w:val="none" w:sz="0" w:space="0" w:color="auto"/>
            <w:left w:val="none" w:sz="0" w:space="0" w:color="auto"/>
            <w:bottom w:val="none" w:sz="0" w:space="0" w:color="auto"/>
            <w:right w:val="none" w:sz="0" w:space="0" w:color="auto"/>
          </w:divBdr>
        </w:div>
      </w:divsChild>
    </w:div>
    <w:div w:id="97726889">
      <w:bodyDiv w:val="1"/>
      <w:marLeft w:val="0"/>
      <w:marRight w:val="0"/>
      <w:marTop w:val="0"/>
      <w:marBottom w:val="0"/>
      <w:divBdr>
        <w:top w:val="none" w:sz="0" w:space="0" w:color="auto"/>
        <w:left w:val="none" w:sz="0" w:space="0" w:color="auto"/>
        <w:bottom w:val="none" w:sz="0" w:space="0" w:color="auto"/>
        <w:right w:val="none" w:sz="0" w:space="0" w:color="auto"/>
      </w:divBdr>
      <w:divsChild>
        <w:div w:id="1210414802">
          <w:marLeft w:val="0"/>
          <w:marRight w:val="0"/>
          <w:marTop w:val="0"/>
          <w:marBottom w:val="0"/>
          <w:divBdr>
            <w:top w:val="none" w:sz="0" w:space="0" w:color="auto"/>
            <w:left w:val="none" w:sz="0" w:space="0" w:color="auto"/>
            <w:bottom w:val="none" w:sz="0" w:space="0" w:color="auto"/>
            <w:right w:val="none" w:sz="0" w:space="0" w:color="auto"/>
          </w:divBdr>
        </w:div>
      </w:divsChild>
    </w:div>
    <w:div w:id="155338582">
      <w:bodyDiv w:val="1"/>
      <w:marLeft w:val="0"/>
      <w:marRight w:val="0"/>
      <w:marTop w:val="0"/>
      <w:marBottom w:val="0"/>
      <w:divBdr>
        <w:top w:val="none" w:sz="0" w:space="0" w:color="auto"/>
        <w:left w:val="none" w:sz="0" w:space="0" w:color="auto"/>
        <w:bottom w:val="none" w:sz="0" w:space="0" w:color="auto"/>
        <w:right w:val="none" w:sz="0" w:space="0" w:color="auto"/>
      </w:divBdr>
      <w:divsChild>
        <w:div w:id="1975133557">
          <w:marLeft w:val="0"/>
          <w:marRight w:val="0"/>
          <w:marTop w:val="0"/>
          <w:marBottom w:val="0"/>
          <w:divBdr>
            <w:top w:val="none" w:sz="0" w:space="0" w:color="auto"/>
            <w:left w:val="none" w:sz="0" w:space="0" w:color="auto"/>
            <w:bottom w:val="none" w:sz="0" w:space="0" w:color="auto"/>
            <w:right w:val="none" w:sz="0" w:space="0" w:color="auto"/>
          </w:divBdr>
        </w:div>
      </w:divsChild>
    </w:div>
    <w:div w:id="186531608">
      <w:bodyDiv w:val="1"/>
      <w:marLeft w:val="0"/>
      <w:marRight w:val="0"/>
      <w:marTop w:val="0"/>
      <w:marBottom w:val="0"/>
      <w:divBdr>
        <w:top w:val="none" w:sz="0" w:space="0" w:color="auto"/>
        <w:left w:val="none" w:sz="0" w:space="0" w:color="auto"/>
        <w:bottom w:val="none" w:sz="0" w:space="0" w:color="auto"/>
        <w:right w:val="none" w:sz="0" w:space="0" w:color="auto"/>
      </w:divBdr>
      <w:divsChild>
        <w:div w:id="404306908">
          <w:marLeft w:val="0"/>
          <w:marRight w:val="0"/>
          <w:marTop w:val="0"/>
          <w:marBottom w:val="0"/>
          <w:divBdr>
            <w:top w:val="none" w:sz="0" w:space="0" w:color="auto"/>
            <w:left w:val="none" w:sz="0" w:space="0" w:color="auto"/>
            <w:bottom w:val="none" w:sz="0" w:space="0" w:color="auto"/>
            <w:right w:val="none" w:sz="0" w:space="0" w:color="auto"/>
          </w:divBdr>
        </w:div>
      </w:divsChild>
    </w:div>
    <w:div w:id="270357075">
      <w:bodyDiv w:val="1"/>
      <w:marLeft w:val="0"/>
      <w:marRight w:val="0"/>
      <w:marTop w:val="0"/>
      <w:marBottom w:val="0"/>
      <w:divBdr>
        <w:top w:val="none" w:sz="0" w:space="0" w:color="auto"/>
        <w:left w:val="none" w:sz="0" w:space="0" w:color="auto"/>
        <w:bottom w:val="none" w:sz="0" w:space="0" w:color="auto"/>
        <w:right w:val="none" w:sz="0" w:space="0" w:color="auto"/>
      </w:divBdr>
      <w:divsChild>
        <w:div w:id="1769151450">
          <w:marLeft w:val="0"/>
          <w:marRight w:val="0"/>
          <w:marTop w:val="0"/>
          <w:marBottom w:val="0"/>
          <w:divBdr>
            <w:top w:val="none" w:sz="0" w:space="0" w:color="auto"/>
            <w:left w:val="none" w:sz="0" w:space="0" w:color="auto"/>
            <w:bottom w:val="none" w:sz="0" w:space="0" w:color="auto"/>
            <w:right w:val="none" w:sz="0" w:space="0" w:color="auto"/>
          </w:divBdr>
        </w:div>
      </w:divsChild>
    </w:div>
    <w:div w:id="300307534">
      <w:bodyDiv w:val="1"/>
      <w:marLeft w:val="0"/>
      <w:marRight w:val="0"/>
      <w:marTop w:val="0"/>
      <w:marBottom w:val="0"/>
      <w:divBdr>
        <w:top w:val="none" w:sz="0" w:space="0" w:color="auto"/>
        <w:left w:val="none" w:sz="0" w:space="0" w:color="auto"/>
        <w:bottom w:val="none" w:sz="0" w:space="0" w:color="auto"/>
        <w:right w:val="none" w:sz="0" w:space="0" w:color="auto"/>
      </w:divBdr>
      <w:divsChild>
        <w:div w:id="398208140">
          <w:marLeft w:val="0"/>
          <w:marRight w:val="0"/>
          <w:marTop w:val="0"/>
          <w:marBottom w:val="0"/>
          <w:divBdr>
            <w:top w:val="none" w:sz="0" w:space="0" w:color="auto"/>
            <w:left w:val="none" w:sz="0" w:space="0" w:color="auto"/>
            <w:bottom w:val="none" w:sz="0" w:space="0" w:color="auto"/>
            <w:right w:val="none" w:sz="0" w:space="0" w:color="auto"/>
          </w:divBdr>
        </w:div>
      </w:divsChild>
    </w:div>
    <w:div w:id="357704727">
      <w:bodyDiv w:val="1"/>
      <w:marLeft w:val="0"/>
      <w:marRight w:val="0"/>
      <w:marTop w:val="0"/>
      <w:marBottom w:val="0"/>
      <w:divBdr>
        <w:top w:val="none" w:sz="0" w:space="0" w:color="auto"/>
        <w:left w:val="none" w:sz="0" w:space="0" w:color="auto"/>
        <w:bottom w:val="none" w:sz="0" w:space="0" w:color="auto"/>
        <w:right w:val="none" w:sz="0" w:space="0" w:color="auto"/>
      </w:divBdr>
      <w:divsChild>
        <w:div w:id="255746956">
          <w:marLeft w:val="0"/>
          <w:marRight w:val="0"/>
          <w:marTop w:val="0"/>
          <w:marBottom w:val="0"/>
          <w:divBdr>
            <w:top w:val="none" w:sz="0" w:space="0" w:color="auto"/>
            <w:left w:val="none" w:sz="0" w:space="0" w:color="auto"/>
            <w:bottom w:val="none" w:sz="0" w:space="0" w:color="auto"/>
            <w:right w:val="none" w:sz="0" w:space="0" w:color="auto"/>
          </w:divBdr>
        </w:div>
      </w:divsChild>
    </w:div>
    <w:div w:id="367723032">
      <w:bodyDiv w:val="1"/>
      <w:marLeft w:val="0"/>
      <w:marRight w:val="0"/>
      <w:marTop w:val="0"/>
      <w:marBottom w:val="0"/>
      <w:divBdr>
        <w:top w:val="none" w:sz="0" w:space="0" w:color="auto"/>
        <w:left w:val="none" w:sz="0" w:space="0" w:color="auto"/>
        <w:bottom w:val="none" w:sz="0" w:space="0" w:color="auto"/>
        <w:right w:val="none" w:sz="0" w:space="0" w:color="auto"/>
      </w:divBdr>
      <w:divsChild>
        <w:div w:id="1757945742">
          <w:marLeft w:val="0"/>
          <w:marRight w:val="0"/>
          <w:marTop w:val="0"/>
          <w:marBottom w:val="0"/>
          <w:divBdr>
            <w:top w:val="none" w:sz="0" w:space="0" w:color="auto"/>
            <w:left w:val="none" w:sz="0" w:space="0" w:color="auto"/>
            <w:bottom w:val="none" w:sz="0" w:space="0" w:color="auto"/>
            <w:right w:val="none" w:sz="0" w:space="0" w:color="auto"/>
          </w:divBdr>
        </w:div>
      </w:divsChild>
    </w:div>
    <w:div w:id="390690229">
      <w:bodyDiv w:val="1"/>
      <w:marLeft w:val="0"/>
      <w:marRight w:val="0"/>
      <w:marTop w:val="0"/>
      <w:marBottom w:val="0"/>
      <w:divBdr>
        <w:top w:val="none" w:sz="0" w:space="0" w:color="auto"/>
        <w:left w:val="none" w:sz="0" w:space="0" w:color="auto"/>
        <w:bottom w:val="none" w:sz="0" w:space="0" w:color="auto"/>
        <w:right w:val="none" w:sz="0" w:space="0" w:color="auto"/>
      </w:divBdr>
      <w:divsChild>
        <w:div w:id="209002339">
          <w:marLeft w:val="0"/>
          <w:marRight w:val="0"/>
          <w:marTop w:val="0"/>
          <w:marBottom w:val="0"/>
          <w:divBdr>
            <w:top w:val="none" w:sz="0" w:space="0" w:color="auto"/>
            <w:left w:val="none" w:sz="0" w:space="0" w:color="auto"/>
            <w:bottom w:val="none" w:sz="0" w:space="0" w:color="auto"/>
            <w:right w:val="none" w:sz="0" w:space="0" w:color="auto"/>
          </w:divBdr>
        </w:div>
      </w:divsChild>
    </w:div>
    <w:div w:id="411199975">
      <w:bodyDiv w:val="1"/>
      <w:marLeft w:val="0"/>
      <w:marRight w:val="0"/>
      <w:marTop w:val="0"/>
      <w:marBottom w:val="0"/>
      <w:divBdr>
        <w:top w:val="none" w:sz="0" w:space="0" w:color="auto"/>
        <w:left w:val="none" w:sz="0" w:space="0" w:color="auto"/>
        <w:bottom w:val="none" w:sz="0" w:space="0" w:color="auto"/>
        <w:right w:val="none" w:sz="0" w:space="0" w:color="auto"/>
      </w:divBdr>
      <w:divsChild>
        <w:div w:id="205140849">
          <w:marLeft w:val="0"/>
          <w:marRight w:val="0"/>
          <w:marTop w:val="0"/>
          <w:marBottom w:val="0"/>
          <w:divBdr>
            <w:top w:val="none" w:sz="0" w:space="0" w:color="auto"/>
            <w:left w:val="none" w:sz="0" w:space="0" w:color="auto"/>
            <w:bottom w:val="none" w:sz="0" w:space="0" w:color="auto"/>
            <w:right w:val="none" w:sz="0" w:space="0" w:color="auto"/>
          </w:divBdr>
        </w:div>
      </w:divsChild>
    </w:div>
    <w:div w:id="415790571">
      <w:bodyDiv w:val="1"/>
      <w:marLeft w:val="0"/>
      <w:marRight w:val="0"/>
      <w:marTop w:val="0"/>
      <w:marBottom w:val="0"/>
      <w:divBdr>
        <w:top w:val="none" w:sz="0" w:space="0" w:color="auto"/>
        <w:left w:val="none" w:sz="0" w:space="0" w:color="auto"/>
        <w:bottom w:val="none" w:sz="0" w:space="0" w:color="auto"/>
        <w:right w:val="none" w:sz="0" w:space="0" w:color="auto"/>
      </w:divBdr>
      <w:divsChild>
        <w:div w:id="189225571">
          <w:marLeft w:val="0"/>
          <w:marRight w:val="0"/>
          <w:marTop w:val="0"/>
          <w:marBottom w:val="0"/>
          <w:divBdr>
            <w:top w:val="none" w:sz="0" w:space="0" w:color="auto"/>
            <w:left w:val="none" w:sz="0" w:space="0" w:color="auto"/>
            <w:bottom w:val="none" w:sz="0" w:space="0" w:color="auto"/>
            <w:right w:val="none" w:sz="0" w:space="0" w:color="auto"/>
          </w:divBdr>
        </w:div>
      </w:divsChild>
    </w:div>
    <w:div w:id="515731533">
      <w:bodyDiv w:val="1"/>
      <w:marLeft w:val="0"/>
      <w:marRight w:val="0"/>
      <w:marTop w:val="0"/>
      <w:marBottom w:val="0"/>
      <w:divBdr>
        <w:top w:val="none" w:sz="0" w:space="0" w:color="auto"/>
        <w:left w:val="none" w:sz="0" w:space="0" w:color="auto"/>
        <w:bottom w:val="none" w:sz="0" w:space="0" w:color="auto"/>
        <w:right w:val="none" w:sz="0" w:space="0" w:color="auto"/>
      </w:divBdr>
      <w:divsChild>
        <w:div w:id="952637169">
          <w:marLeft w:val="0"/>
          <w:marRight w:val="0"/>
          <w:marTop w:val="0"/>
          <w:marBottom w:val="0"/>
          <w:divBdr>
            <w:top w:val="none" w:sz="0" w:space="0" w:color="auto"/>
            <w:left w:val="none" w:sz="0" w:space="0" w:color="auto"/>
            <w:bottom w:val="none" w:sz="0" w:space="0" w:color="auto"/>
            <w:right w:val="none" w:sz="0" w:space="0" w:color="auto"/>
          </w:divBdr>
        </w:div>
      </w:divsChild>
    </w:div>
    <w:div w:id="555973596">
      <w:bodyDiv w:val="1"/>
      <w:marLeft w:val="0"/>
      <w:marRight w:val="0"/>
      <w:marTop w:val="0"/>
      <w:marBottom w:val="0"/>
      <w:divBdr>
        <w:top w:val="none" w:sz="0" w:space="0" w:color="auto"/>
        <w:left w:val="none" w:sz="0" w:space="0" w:color="auto"/>
        <w:bottom w:val="none" w:sz="0" w:space="0" w:color="auto"/>
        <w:right w:val="none" w:sz="0" w:space="0" w:color="auto"/>
      </w:divBdr>
      <w:divsChild>
        <w:div w:id="4595908">
          <w:marLeft w:val="0"/>
          <w:marRight w:val="0"/>
          <w:marTop w:val="0"/>
          <w:marBottom w:val="0"/>
          <w:divBdr>
            <w:top w:val="none" w:sz="0" w:space="0" w:color="auto"/>
            <w:left w:val="none" w:sz="0" w:space="0" w:color="auto"/>
            <w:bottom w:val="none" w:sz="0" w:space="0" w:color="auto"/>
            <w:right w:val="none" w:sz="0" w:space="0" w:color="auto"/>
          </w:divBdr>
        </w:div>
      </w:divsChild>
    </w:div>
    <w:div w:id="569581527">
      <w:bodyDiv w:val="1"/>
      <w:marLeft w:val="0"/>
      <w:marRight w:val="0"/>
      <w:marTop w:val="0"/>
      <w:marBottom w:val="0"/>
      <w:divBdr>
        <w:top w:val="none" w:sz="0" w:space="0" w:color="auto"/>
        <w:left w:val="none" w:sz="0" w:space="0" w:color="auto"/>
        <w:bottom w:val="none" w:sz="0" w:space="0" w:color="auto"/>
        <w:right w:val="none" w:sz="0" w:space="0" w:color="auto"/>
      </w:divBdr>
    </w:div>
    <w:div w:id="580333685">
      <w:bodyDiv w:val="1"/>
      <w:marLeft w:val="0"/>
      <w:marRight w:val="0"/>
      <w:marTop w:val="0"/>
      <w:marBottom w:val="0"/>
      <w:divBdr>
        <w:top w:val="none" w:sz="0" w:space="0" w:color="auto"/>
        <w:left w:val="none" w:sz="0" w:space="0" w:color="auto"/>
        <w:bottom w:val="none" w:sz="0" w:space="0" w:color="auto"/>
        <w:right w:val="none" w:sz="0" w:space="0" w:color="auto"/>
      </w:divBdr>
      <w:divsChild>
        <w:div w:id="1082679934">
          <w:marLeft w:val="0"/>
          <w:marRight w:val="0"/>
          <w:marTop w:val="0"/>
          <w:marBottom w:val="0"/>
          <w:divBdr>
            <w:top w:val="none" w:sz="0" w:space="0" w:color="auto"/>
            <w:left w:val="none" w:sz="0" w:space="0" w:color="auto"/>
            <w:bottom w:val="none" w:sz="0" w:space="0" w:color="auto"/>
            <w:right w:val="none" w:sz="0" w:space="0" w:color="auto"/>
          </w:divBdr>
        </w:div>
      </w:divsChild>
    </w:div>
    <w:div w:id="593243007">
      <w:bodyDiv w:val="1"/>
      <w:marLeft w:val="0"/>
      <w:marRight w:val="0"/>
      <w:marTop w:val="0"/>
      <w:marBottom w:val="0"/>
      <w:divBdr>
        <w:top w:val="none" w:sz="0" w:space="0" w:color="auto"/>
        <w:left w:val="none" w:sz="0" w:space="0" w:color="auto"/>
        <w:bottom w:val="none" w:sz="0" w:space="0" w:color="auto"/>
        <w:right w:val="none" w:sz="0" w:space="0" w:color="auto"/>
      </w:divBdr>
      <w:divsChild>
        <w:div w:id="319889401">
          <w:marLeft w:val="0"/>
          <w:marRight w:val="0"/>
          <w:marTop w:val="0"/>
          <w:marBottom w:val="0"/>
          <w:divBdr>
            <w:top w:val="none" w:sz="0" w:space="0" w:color="auto"/>
            <w:left w:val="none" w:sz="0" w:space="0" w:color="auto"/>
            <w:bottom w:val="none" w:sz="0" w:space="0" w:color="auto"/>
            <w:right w:val="none" w:sz="0" w:space="0" w:color="auto"/>
          </w:divBdr>
        </w:div>
      </w:divsChild>
    </w:div>
    <w:div w:id="634219130">
      <w:bodyDiv w:val="1"/>
      <w:marLeft w:val="0"/>
      <w:marRight w:val="0"/>
      <w:marTop w:val="0"/>
      <w:marBottom w:val="0"/>
      <w:divBdr>
        <w:top w:val="none" w:sz="0" w:space="0" w:color="auto"/>
        <w:left w:val="none" w:sz="0" w:space="0" w:color="auto"/>
        <w:bottom w:val="none" w:sz="0" w:space="0" w:color="auto"/>
        <w:right w:val="none" w:sz="0" w:space="0" w:color="auto"/>
      </w:divBdr>
      <w:divsChild>
        <w:div w:id="1050956129">
          <w:marLeft w:val="0"/>
          <w:marRight w:val="0"/>
          <w:marTop w:val="0"/>
          <w:marBottom w:val="0"/>
          <w:divBdr>
            <w:top w:val="none" w:sz="0" w:space="0" w:color="auto"/>
            <w:left w:val="none" w:sz="0" w:space="0" w:color="auto"/>
            <w:bottom w:val="none" w:sz="0" w:space="0" w:color="auto"/>
            <w:right w:val="none" w:sz="0" w:space="0" w:color="auto"/>
          </w:divBdr>
        </w:div>
      </w:divsChild>
    </w:div>
    <w:div w:id="647512356">
      <w:bodyDiv w:val="1"/>
      <w:marLeft w:val="0"/>
      <w:marRight w:val="0"/>
      <w:marTop w:val="0"/>
      <w:marBottom w:val="0"/>
      <w:divBdr>
        <w:top w:val="none" w:sz="0" w:space="0" w:color="auto"/>
        <w:left w:val="none" w:sz="0" w:space="0" w:color="auto"/>
        <w:bottom w:val="none" w:sz="0" w:space="0" w:color="auto"/>
        <w:right w:val="none" w:sz="0" w:space="0" w:color="auto"/>
      </w:divBdr>
      <w:divsChild>
        <w:div w:id="230390680">
          <w:marLeft w:val="0"/>
          <w:marRight w:val="0"/>
          <w:marTop w:val="0"/>
          <w:marBottom w:val="0"/>
          <w:divBdr>
            <w:top w:val="none" w:sz="0" w:space="0" w:color="auto"/>
            <w:left w:val="none" w:sz="0" w:space="0" w:color="auto"/>
            <w:bottom w:val="none" w:sz="0" w:space="0" w:color="auto"/>
            <w:right w:val="none" w:sz="0" w:space="0" w:color="auto"/>
          </w:divBdr>
        </w:div>
      </w:divsChild>
    </w:div>
    <w:div w:id="663508191">
      <w:bodyDiv w:val="1"/>
      <w:marLeft w:val="0"/>
      <w:marRight w:val="0"/>
      <w:marTop w:val="0"/>
      <w:marBottom w:val="0"/>
      <w:divBdr>
        <w:top w:val="none" w:sz="0" w:space="0" w:color="auto"/>
        <w:left w:val="none" w:sz="0" w:space="0" w:color="auto"/>
        <w:bottom w:val="none" w:sz="0" w:space="0" w:color="auto"/>
        <w:right w:val="none" w:sz="0" w:space="0" w:color="auto"/>
      </w:divBdr>
      <w:divsChild>
        <w:div w:id="1505823826">
          <w:marLeft w:val="0"/>
          <w:marRight w:val="0"/>
          <w:marTop w:val="0"/>
          <w:marBottom w:val="0"/>
          <w:divBdr>
            <w:top w:val="none" w:sz="0" w:space="0" w:color="auto"/>
            <w:left w:val="none" w:sz="0" w:space="0" w:color="auto"/>
            <w:bottom w:val="none" w:sz="0" w:space="0" w:color="auto"/>
            <w:right w:val="none" w:sz="0" w:space="0" w:color="auto"/>
          </w:divBdr>
        </w:div>
      </w:divsChild>
    </w:div>
    <w:div w:id="665668895">
      <w:bodyDiv w:val="1"/>
      <w:marLeft w:val="0"/>
      <w:marRight w:val="0"/>
      <w:marTop w:val="0"/>
      <w:marBottom w:val="0"/>
      <w:divBdr>
        <w:top w:val="none" w:sz="0" w:space="0" w:color="auto"/>
        <w:left w:val="none" w:sz="0" w:space="0" w:color="auto"/>
        <w:bottom w:val="none" w:sz="0" w:space="0" w:color="auto"/>
        <w:right w:val="none" w:sz="0" w:space="0" w:color="auto"/>
      </w:divBdr>
    </w:div>
    <w:div w:id="679358426">
      <w:bodyDiv w:val="1"/>
      <w:marLeft w:val="0"/>
      <w:marRight w:val="0"/>
      <w:marTop w:val="0"/>
      <w:marBottom w:val="0"/>
      <w:divBdr>
        <w:top w:val="none" w:sz="0" w:space="0" w:color="auto"/>
        <w:left w:val="none" w:sz="0" w:space="0" w:color="auto"/>
        <w:bottom w:val="none" w:sz="0" w:space="0" w:color="auto"/>
        <w:right w:val="none" w:sz="0" w:space="0" w:color="auto"/>
      </w:divBdr>
      <w:divsChild>
        <w:div w:id="1092510344">
          <w:marLeft w:val="0"/>
          <w:marRight w:val="0"/>
          <w:marTop w:val="0"/>
          <w:marBottom w:val="0"/>
          <w:divBdr>
            <w:top w:val="none" w:sz="0" w:space="0" w:color="auto"/>
            <w:left w:val="none" w:sz="0" w:space="0" w:color="auto"/>
            <w:bottom w:val="none" w:sz="0" w:space="0" w:color="auto"/>
            <w:right w:val="none" w:sz="0" w:space="0" w:color="auto"/>
          </w:divBdr>
        </w:div>
      </w:divsChild>
    </w:div>
    <w:div w:id="696085513">
      <w:bodyDiv w:val="1"/>
      <w:marLeft w:val="0"/>
      <w:marRight w:val="0"/>
      <w:marTop w:val="0"/>
      <w:marBottom w:val="0"/>
      <w:divBdr>
        <w:top w:val="none" w:sz="0" w:space="0" w:color="auto"/>
        <w:left w:val="none" w:sz="0" w:space="0" w:color="auto"/>
        <w:bottom w:val="none" w:sz="0" w:space="0" w:color="auto"/>
        <w:right w:val="none" w:sz="0" w:space="0" w:color="auto"/>
      </w:divBdr>
      <w:divsChild>
        <w:div w:id="2082167852">
          <w:marLeft w:val="0"/>
          <w:marRight w:val="0"/>
          <w:marTop w:val="0"/>
          <w:marBottom w:val="0"/>
          <w:divBdr>
            <w:top w:val="none" w:sz="0" w:space="0" w:color="auto"/>
            <w:left w:val="none" w:sz="0" w:space="0" w:color="auto"/>
            <w:bottom w:val="none" w:sz="0" w:space="0" w:color="auto"/>
            <w:right w:val="none" w:sz="0" w:space="0" w:color="auto"/>
          </w:divBdr>
        </w:div>
      </w:divsChild>
    </w:div>
    <w:div w:id="720978167">
      <w:bodyDiv w:val="1"/>
      <w:marLeft w:val="0"/>
      <w:marRight w:val="0"/>
      <w:marTop w:val="0"/>
      <w:marBottom w:val="0"/>
      <w:divBdr>
        <w:top w:val="none" w:sz="0" w:space="0" w:color="auto"/>
        <w:left w:val="none" w:sz="0" w:space="0" w:color="auto"/>
        <w:bottom w:val="none" w:sz="0" w:space="0" w:color="auto"/>
        <w:right w:val="none" w:sz="0" w:space="0" w:color="auto"/>
      </w:divBdr>
    </w:div>
    <w:div w:id="735788237">
      <w:bodyDiv w:val="1"/>
      <w:marLeft w:val="0"/>
      <w:marRight w:val="0"/>
      <w:marTop w:val="0"/>
      <w:marBottom w:val="0"/>
      <w:divBdr>
        <w:top w:val="none" w:sz="0" w:space="0" w:color="auto"/>
        <w:left w:val="none" w:sz="0" w:space="0" w:color="auto"/>
        <w:bottom w:val="none" w:sz="0" w:space="0" w:color="auto"/>
        <w:right w:val="none" w:sz="0" w:space="0" w:color="auto"/>
      </w:divBdr>
      <w:divsChild>
        <w:div w:id="1699432995">
          <w:marLeft w:val="0"/>
          <w:marRight w:val="0"/>
          <w:marTop w:val="0"/>
          <w:marBottom w:val="0"/>
          <w:divBdr>
            <w:top w:val="none" w:sz="0" w:space="0" w:color="auto"/>
            <w:left w:val="none" w:sz="0" w:space="0" w:color="auto"/>
            <w:bottom w:val="none" w:sz="0" w:space="0" w:color="auto"/>
            <w:right w:val="none" w:sz="0" w:space="0" w:color="auto"/>
          </w:divBdr>
        </w:div>
      </w:divsChild>
    </w:div>
    <w:div w:id="803932380">
      <w:bodyDiv w:val="1"/>
      <w:marLeft w:val="0"/>
      <w:marRight w:val="0"/>
      <w:marTop w:val="0"/>
      <w:marBottom w:val="0"/>
      <w:divBdr>
        <w:top w:val="none" w:sz="0" w:space="0" w:color="auto"/>
        <w:left w:val="none" w:sz="0" w:space="0" w:color="auto"/>
        <w:bottom w:val="none" w:sz="0" w:space="0" w:color="auto"/>
        <w:right w:val="none" w:sz="0" w:space="0" w:color="auto"/>
      </w:divBdr>
      <w:divsChild>
        <w:div w:id="1570381123">
          <w:marLeft w:val="0"/>
          <w:marRight w:val="0"/>
          <w:marTop w:val="0"/>
          <w:marBottom w:val="0"/>
          <w:divBdr>
            <w:top w:val="none" w:sz="0" w:space="0" w:color="auto"/>
            <w:left w:val="none" w:sz="0" w:space="0" w:color="auto"/>
            <w:bottom w:val="none" w:sz="0" w:space="0" w:color="auto"/>
            <w:right w:val="none" w:sz="0" w:space="0" w:color="auto"/>
          </w:divBdr>
        </w:div>
      </w:divsChild>
    </w:div>
    <w:div w:id="839392191">
      <w:bodyDiv w:val="1"/>
      <w:marLeft w:val="0"/>
      <w:marRight w:val="0"/>
      <w:marTop w:val="0"/>
      <w:marBottom w:val="0"/>
      <w:divBdr>
        <w:top w:val="none" w:sz="0" w:space="0" w:color="auto"/>
        <w:left w:val="none" w:sz="0" w:space="0" w:color="auto"/>
        <w:bottom w:val="none" w:sz="0" w:space="0" w:color="auto"/>
        <w:right w:val="none" w:sz="0" w:space="0" w:color="auto"/>
      </w:divBdr>
      <w:divsChild>
        <w:div w:id="539170612">
          <w:marLeft w:val="0"/>
          <w:marRight w:val="0"/>
          <w:marTop w:val="0"/>
          <w:marBottom w:val="0"/>
          <w:divBdr>
            <w:top w:val="none" w:sz="0" w:space="0" w:color="auto"/>
            <w:left w:val="none" w:sz="0" w:space="0" w:color="auto"/>
            <w:bottom w:val="none" w:sz="0" w:space="0" w:color="auto"/>
            <w:right w:val="none" w:sz="0" w:space="0" w:color="auto"/>
          </w:divBdr>
        </w:div>
      </w:divsChild>
    </w:div>
    <w:div w:id="846752959">
      <w:bodyDiv w:val="1"/>
      <w:marLeft w:val="0"/>
      <w:marRight w:val="0"/>
      <w:marTop w:val="0"/>
      <w:marBottom w:val="0"/>
      <w:divBdr>
        <w:top w:val="none" w:sz="0" w:space="0" w:color="auto"/>
        <w:left w:val="none" w:sz="0" w:space="0" w:color="auto"/>
        <w:bottom w:val="none" w:sz="0" w:space="0" w:color="auto"/>
        <w:right w:val="none" w:sz="0" w:space="0" w:color="auto"/>
      </w:divBdr>
      <w:divsChild>
        <w:div w:id="1383753229">
          <w:marLeft w:val="0"/>
          <w:marRight w:val="0"/>
          <w:marTop w:val="0"/>
          <w:marBottom w:val="0"/>
          <w:divBdr>
            <w:top w:val="none" w:sz="0" w:space="0" w:color="auto"/>
            <w:left w:val="none" w:sz="0" w:space="0" w:color="auto"/>
            <w:bottom w:val="none" w:sz="0" w:space="0" w:color="auto"/>
            <w:right w:val="none" w:sz="0" w:space="0" w:color="auto"/>
          </w:divBdr>
        </w:div>
      </w:divsChild>
    </w:div>
    <w:div w:id="857427118">
      <w:bodyDiv w:val="1"/>
      <w:marLeft w:val="0"/>
      <w:marRight w:val="0"/>
      <w:marTop w:val="0"/>
      <w:marBottom w:val="0"/>
      <w:divBdr>
        <w:top w:val="none" w:sz="0" w:space="0" w:color="auto"/>
        <w:left w:val="none" w:sz="0" w:space="0" w:color="auto"/>
        <w:bottom w:val="none" w:sz="0" w:space="0" w:color="auto"/>
        <w:right w:val="none" w:sz="0" w:space="0" w:color="auto"/>
      </w:divBdr>
      <w:divsChild>
        <w:div w:id="1571884037">
          <w:marLeft w:val="0"/>
          <w:marRight w:val="0"/>
          <w:marTop w:val="0"/>
          <w:marBottom w:val="0"/>
          <w:divBdr>
            <w:top w:val="none" w:sz="0" w:space="0" w:color="auto"/>
            <w:left w:val="none" w:sz="0" w:space="0" w:color="auto"/>
            <w:bottom w:val="none" w:sz="0" w:space="0" w:color="auto"/>
            <w:right w:val="none" w:sz="0" w:space="0" w:color="auto"/>
          </w:divBdr>
        </w:div>
      </w:divsChild>
    </w:div>
    <w:div w:id="889416491">
      <w:bodyDiv w:val="1"/>
      <w:marLeft w:val="0"/>
      <w:marRight w:val="0"/>
      <w:marTop w:val="0"/>
      <w:marBottom w:val="0"/>
      <w:divBdr>
        <w:top w:val="none" w:sz="0" w:space="0" w:color="auto"/>
        <w:left w:val="none" w:sz="0" w:space="0" w:color="auto"/>
        <w:bottom w:val="none" w:sz="0" w:space="0" w:color="auto"/>
        <w:right w:val="none" w:sz="0" w:space="0" w:color="auto"/>
      </w:divBdr>
      <w:divsChild>
        <w:div w:id="1391659820">
          <w:marLeft w:val="0"/>
          <w:marRight w:val="0"/>
          <w:marTop w:val="0"/>
          <w:marBottom w:val="0"/>
          <w:divBdr>
            <w:top w:val="none" w:sz="0" w:space="0" w:color="auto"/>
            <w:left w:val="none" w:sz="0" w:space="0" w:color="auto"/>
            <w:bottom w:val="none" w:sz="0" w:space="0" w:color="auto"/>
            <w:right w:val="none" w:sz="0" w:space="0" w:color="auto"/>
          </w:divBdr>
        </w:div>
      </w:divsChild>
    </w:div>
    <w:div w:id="901407567">
      <w:bodyDiv w:val="1"/>
      <w:marLeft w:val="0"/>
      <w:marRight w:val="0"/>
      <w:marTop w:val="0"/>
      <w:marBottom w:val="0"/>
      <w:divBdr>
        <w:top w:val="none" w:sz="0" w:space="0" w:color="auto"/>
        <w:left w:val="none" w:sz="0" w:space="0" w:color="auto"/>
        <w:bottom w:val="none" w:sz="0" w:space="0" w:color="auto"/>
        <w:right w:val="none" w:sz="0" w:space="0" w:color="auto"/>
      </w:divBdr>
    </w:div>
    <w:div w:id="920288688">
      <w:bodyDiv w:val="1"/>
      <w:marLeft w:val="0"/>
      <w:marRight w:val="0"/>
      <w:marTop w:val="0"/>
      <w:marBottom w:val="0"/>
      <w:divBdr>
        <w:top w:val="none" w:sz="0" w:space="0" w:color="auto"/>
        <w:left w:val="none" w:sz="0" w:space="0" w:color="auto"/>
        <w:bottom w:val="none" w:sz="0" w:space="0" w:color="auto"/>
        <w:right w:val="none" w:sz="0" w:space="0" w:color="auto"/>
      </w:divBdr>
      <w:divsChild>
        <w:div w:id="374038156">
          <w:marLeft w:val="0"/>
          <w:marRight w:val="0"/>
          <w:marTop w:val="0"/>
          <w:marBottom w:val="0"/>
          <w:divBdr>
            <w:top w:val="none" w:sz="0" w:space="0" w:color="auto"/>
            <w:left w:val="none" w:sz="0" w:space="0" w:color="auto"/>
            <w:bottom w:val="none" w:sz="0" w:space="0" w:color="auto"/>
            <w:right w:val="none" w:sz="0" w:space="0" w:color="auto"/>
          </w:divBdr>
        </w:div>
      </w:divsChild>
    </w:div>
    <w:div w:id="946155039">
      <w:bodyDiv w:val="1"/>
      <w:marLeft w:val="0"/>
      <w:marRight w:val="0"/>
      <w:marTop w:val="0"/>
      <w:marBottom w:val="0"/>
      <w:divBdr>
        <w:top w:val="none" w:sz="0" w:space="0" w:color="auto"/>
        <w:left w:val="none" w:sz="0" w:space="0" w:color="auto"/>
        <w:bottom w:val="none" w:sz="0" w:space="0" w:color="auto"/>
        <w:right w:val="none" w:sz="0" w:space="0" w:color="auto"/>
      </w:divBdr>
      <w:divsChild>
        <w:div w:id="335883192">
          <w:marLeft w:val="0"/>
          <w:marRight w:val="0"/>
          <w:marTop w:val="0"/>
          <w:marBottom w:val="0"/>
          <w:divBdr>
            <w:top w:val="none" w:sz="0" w:space="0" w:color="auto"/>
            <w:left w:val="none" w:sz="0" w:space="0" w:color="auto"/>
            <w:bottom w:val="none" w:sz="0" w:space="0" w:color="auto"/>
            <w:right w:val="none" w:sz="0" w:space="0" w:color="auto"/>
          </w:divBdr>
        </w:div>
      </w:divsChild>
    </w:div>
    <w:div w:id="984359430">
      <w:bodyDiv w:val="1"/>
      <w:marLeft w:val="0"/>
      <w:marRight w:val="0"/>
      <w:marTop w:val="0"/>
      <w:marBottom w:val="0"/>
      <w:divBdr>
        <w:top w:val="none" w:sz="0" w:space="0" w:color="auto"/>
        <w:left w:val="none" w:sz="0" w:space="0" w:color="auto"/>
        <w:bottom w:val="none" w:sz="0" w:space="0" w:color="auto"/>
        <w:right w:val="none" w:sz="0" w:space="0" w:color="auto"/>
      </w:divBdr>
      <w:divsChild>
        <w:div w:id="829905251">
          <w:marLeft w:val="0"/>
          <w:marRight w:val="0"/>
          <w:marTop w:val="0"/>
          <w:marBottom w:val="0"/>
          <w:divBdr>
            <w:top w:val="none" w:sz="0" w:space="0" w:color="auto"/>
            <w:left w:val="none" w:sz="0" w:space="0" w:color="auto"/>
            <w:bottom w:val="none" w:sz="0" w:space="0" w:color="auto"/>
            <w:right w:val="none" w:sz="0" w:space="0" w:color="auto"/>
          </w:divBdr>
        </w:div>
      </w:divsChild>
    </w:div>
    <w:div w:id="989870333">
      <w:bodyDiv w:val="1"/>
      <w:marLeft w:val="0"/>
      <w:marRight w:val="0"/>
      <w:marTop w:val="0"/>
      <w:marBottom w:val="0"/>
      <w:divBdr>
        <w:top w:val="none" w:sz="0" w:space="0" w:color="auto"/>
        <w:left w:val="none" w:sz="0" w:space="0" w:color="auto"/>
        <w:bottom w:val="none" w:sz="0" w:space="0" w:color="auto"/>
        <w:right w:val="none" w:sz="0" w:space="0" w:color="auto"/>
      </w:divBdr>
      <w:divsChild>
        <w:div w:id="1572304499">
          <w:marLeft w:val="0"/>
          <w:marRight w:val="0"/>
          <w:marTop w:val="0"/>
          <w:marBottom w:val="0"/>
          <w:divBdr>
            <w:top w:val="none" w:sz="0" w:space="0" w:color="auto"/>
            <w:left w:val="none" w:sz="0" w:space="0" w:color="auto"/>
            <w:bottom w:val="none" w:sz="0" w:space="0" w:color="auto"/>
            <w:right w:val="none" w:sz="0" w:space="0" w:color="auto"/>
          </w:divBdr>
        </w:div>
      </w:divsChild>
    </w:div>
    <w:div w:id="1027214463">
      <w:bodyDiv w:val="1"/>
      <w:marLeft w:val="0"/>
      <w:marRight w:val="0"/>
      <w:marTop w:val="0"/>
      <w:marBottom w:val="0"/>
      <w:divBdr>
        <w:top w:val="none" w:sz="0" w:space="0" w:color="auto"/>
        <w:left w:val="none" w:sz="0" w:space="0" w:color="auto"/>
        <w:bottom w:val="none" w:sz="0" w:space="0" w:color="auto"/>
        <w:right w:val="none" w:sz="0" w:space="0" w:color="auto"/>
      </w:divBdr>
      <w:divsChild>
        <w:div w:id="342627571">
          <w:marLeft w:val="0"/>
          <w:marRight w:val="0"/>
          <w:marTop w:val="0"/>
          <w:marBottom w:val="0"/>
          <w:divBdr>
            <w:top w:val="none" w:sz="0" w:space="0" w:color="auto"/>
            <w:left w:val="none" w:sz="0" w:space="0" w:color="auto"/>
            <w:bottom w:val="none" w:sz="0" w:space="0" w:color="auto"/>
            <w:right w:val="none" w:sz="0" w:space="0" w:color="auto"/>
          </w:divBdr>
        </w:div>
      </w:divsChild>
    </w:div>
    <w:div w:id="1028608717">
      <w:bodyDiv w:val="1"/>
      <w:marLeft w:val="0"/>
      <w:marRight w:val="0"/>
      <w:marTop w:val="0"/>
      <w:marBottom w:val="0"/>
      <w:divBdr>
        <w:top w:val="none" w:sz="0" w:space="0" w:color="auto"/>
        <w:left w:val="none" w:sz="0" w:space="0" w:color="auto"/>
        <w:bottom w:val="none" w:sz="0" w:space="0" w:color="auto"/>
        <w:right w:val="none" w:sz="0" w:space="0" w:color="auto"/>
      </w:divBdr>
      <w:divsChild>
        <w:div w:id="88309727">
          <w:marLeft w:val="0"/>
          <w:marRight w:val="0"/>
          <w:marTop w:val="0"/>
          <w:marBottom w:val="0"/>
          <w:divBdr>
            <w:top w:val="none" w:sz="0" w:space="0" w:color="auto"/>
            <w:left w:val="none" w:sz="0" w:space="0" w:color="auto"/>
            <w:bottom w:val="none" w:sz="0" w:space="0" w:color="auto"/>
            <w:right w:val="none" w:sz="0" w:space="0" w:color="auto"/>
          </w:divBdr>
        </w:div>
      </w:divsChild>
    </w:div>
    <w:div w:id="1047797235">
      <w:bodyDiv w:val="1"/>
      <w:marLeft w:val="0"/>
      <w:marRight w:val="0"/>
      <w:marTop w:val="0"/>
      <w:marBottom w:val="0"/>
      <w:divBdr>
        <w:top w:val="none" w:sz="0" w:space="0" w:color="auto"/>
        <w:left w:val="none" w:sz="0" w:space="0" w:color="auto"/>
        <w:bottom w:val="none" w:sz="0" w:space="0" w:color="auto"/>
        <w:right w:val="none" w:sz="0" w:space="0" w:color="auto"/>
      </w:divBdr>
    </w:div>
    <w:div w:id="1073435649">
      <w:bodyDiv w:val="1"/>
      <w:marLeft w:val="0"/>
      <w:marRight w:val="0"/>
      <w:marTop w:val="0"/>
      <w:marBottom w:val="0"/>
      <w:divBdr>
        <w:top w:val="none" w:sz="0" w:space="0" w:color="auto"/>
        <w:left w:val="none" w:sz="0" w:space="0" w:color="auto"/>
        <w:bottom w:val="none" w:sz="0" w:space="0" w:color="auto"/>
        <w:right w:val="none" w:sz="0" w:space="0" w:color="auto"/>
      </w:divBdr>
      <w:divsChild>
        <w:div w:id="609316764">
          <w:marLeft w:val="0"/>
          <w:marRight w:val="0"/>
          <w:marTop w:val="0"/>
          <w:marBottom w:val="0"/>
          <w:divBdr>
            <w:top w:val="none" w:sz="0" w:space="0" w:color="auto"/>
            <w:left w:val="none" w:sz="0" w:space="0" w:color="auto"/>
            <w:bottom w:val="none" w:sz="0" w:space="0" w:color="auto"/>
            <w:right w:val="none" w:sz="0" w:space="0" w:color="auto"/>
          </w:divBdr>
        </w:div>
      </w:divsChild>
    </w:div>
    <w:div w:id="1099330193">
      <w:bodyDiv w:val="1"/>
      <w:marLeft w:val="0"/>
      <w:marRight w:val="0"/>
      <w:marTop w:val="0"/>
      <w:marBottom w:val="0"/>
      <w:divBdr>
        <w:top w:val="none" w:sz="0" w:space="0" w:color="auto"/>
        <w:left w:val="none" w:sz="0" w:space="0" w:color="auto"/>
        <w:bottom w:val="none" w:sz="0" w:space="0" w:color="auto"/>
        <w:right w:val="none" w:sz="0" w:space="0" w:color="auto"/>
      </w:divBdr>
    </w:div>
    <w:div w:id="1104494771">
      <w:bodyDiv w:val="1"/>
      <w:marLeft w:val="0"/>
      <w:marRight w:val="0"/>
      <w:marTop w:val="0"/>
      <w:marBottom w:val="0"/>
      <w:divBdr>
        <w:top w:val="none" w:sz="0" w:space="0" w:color="auto"/>
        <w:left w:val="none" w:sz="0" w:space="0" w:color="auto"/>
        <w:bottom w:val="none" w:sz="0" w:space="0" w:color="auto"/>
        <w:right w:val="none" w:sz="0" w:space="0" w:color="auto"/>
      </w:divBdr>
      <w:divsChild>
        <w:div w:id="296297643">
          <w:marLeft w:val="0"/>
          <w:marRight w:val="0"/>
          <w:marTop w:val="0"/>
          <w:marBottom w:val="0"/>
          <w:divBdr>
            <w:top w:val="none" w:sz="0" w:space="0" w:color="auto"/>
            <w:left w:val="none" w:sz="0" w:space="0" w:color="auto"/>
            <w:bottom w:val="none" w:sz="0" w:space="0" w:color="auto"/>
            <w:right w:val="none" w:sz="0" w:space="0" w:color="auto"/>
          </w:divBdr>
        </w:div>
      </w:divsChild>
    </w:div>
    <w:div w:id="1110778297">
      <w:bodyDiv w:val="1"/>
      <w:marLeft w:val="0"/>
      <w:marRight w:val="0"/>
      <w:marTop w:val="0"/>
      <w:marBottom w:val="0"/>
      <w:divBdr>
        <w:top w:val="none" w:sz="0" w:space="0" w:color="auto"/>
        <w:left w:val="none" w:sz="0" w:space="0" w:color="auto"/>
        <w:bottom w:val="none" w:sz="0" w:space="0" w:color="auto"/>
        <w:right w:val="none" w:sz="0" w:space="0" w:color="auto"/>
      </w:divBdr>
      <w:divsChild>
        <w:div w:id="1520974311">
          <w:marLeft w:val="0"/>
          <w:marRight w:val="0"/>
          <w:marTop w:val="0"/>
          <w:marBottom w:val="0"/>
          <w:divBdr>
            <w:top w:val="none" w:sz="0" w:space="0" w:color="auto"/>
            <w:left w:val="none" w:sz="0" w:space="0" w:color="auto"/>
            <w:bottom w:val="none" w:sz="0" w:space="0" w:color="auto"/>
            <w:right w:val="none" w:sz="0" w:space="0" w:color="auto"/>
          </w:divBdr>
        </w:div>
      </w:divsChild>
    </w:div>
    <w:div w:id="1116095370">
      <w:bodyDiv w:val="1"/>
      <w:marLeft w:val="0"/>
      <w:marRight w:val="0"/>
      <w:marTop w:val="0"/>
      <w:marBottom w:val="0"/>
      <w:divBdr>
        <w:top w:val="none" w:sz="0" w:space="0" w:color="auto"/>
        <w:left w:val="none" w:sz="0" w:space="0" w:color="auto"/>
        <w:bottom w:val="none" w:sz="0" w:space="0" w:color="auto"/>
        <w:right w:val="none" w:sz="0" w:space="0" w:color="auto"/>
      </w:divBdr>
      <w:divsChild>
        <w:div w:id="1331367261">
          <w:marLeft w:val="0"/>
          <w:marRight w:val="0"/>
          <w:marTop w:val="0"/>
          <w:marBottom w:val="0"/>
          <w:divBdr>
            <w:top w:val="none" w:sz="0" w:space="0" w:color="auto"/>
            <w:left w:val="none" w:sz="0" w:space="0" w:color="auto"/>
            <w:bottom w:val="none" w:sz="0" w:space="0" w:color="auto"/>
            <w:right w:val="none" w:sz="0" w:space="0" w:color="auto"/>
          </w:divBdr>
        </w:div>
      </w:divsChild>
    </w:div>
    <w:div w:id="1154954454">
      <w:bodyDiv w:val="1"/>
      <w:marLeft w:val="0"/>
      <w:marRight w:val="0"/>
      <w:marTop w:val="0"/>
      <w:marBottom w:val="0"/>
      <w:divBdr>
        <w:top w:val="none" w:sz="0" w:space="0" w:color="auto"/>
        <w:left w:val="none" w:sz="0" w:space="0" w:color="auto"/>
        <w:bottom w:val="none" w:sz="0" w:space="0" w:color="auto"/>
        <w:right w:val="none" w:sz="0" w:space="0" w:color="auto"/>
      </w:divBdr>
      <w:divsChild>
        <w:div w:id="1346597097">
          <w:marLeft w:val="0"/>
          <w:marRight w:val="0"/>
          <w:marTop w:val="0"/>
          <w:marBottom w:val="0"/>
          <w:divBdr>
            <w:top w:val="none" w:sz="0" w:space="0" w:color="auto"/>
            <w:left w:val="none" w:sz="0" w:space="0" w:color="auto"/>
            <w:bottom w:val="none" w:sz="0" w:space="0" w:color="auto"/>
            <w:right w:val="none" w:sz="0" w:space="0" w:color="auto"/>
          </w:divBdr>
        </w:div>
      </w:divsChild>
    </w:div>
    <w:div w:id="1238243015">
      <w:bodyDiv w:val="1"/>
      <w:marLeft w:val="0"/>
      <w:marRight w:val="0"/>
      <w:marTop w:val="0"/>
      <w:marBottom w:val="0"/>
      <w:divBdr>
        <w:top w:val="none" w:sz="0" w:space="0" w:color="auto"/>
        <w:left w:val="none" w:sz="0" w:space="0" w:color="auto"/>
        <w:bottom w:val="none" w:sz="0" w:space="0" w:color="auto"/>
        <w:right w:val="none" w:sz="0" w:space="0" w:color="auto"/>
      </w:divBdr>
      <w:divsChild>
        <w:div w:id="1596085419">
          <w:marLeft w:val="0"/>
          <w:marRight w:val="0"/>
          <w:marTop w:val="0"/>
          <w:marBottom w:val="0"/>
          <w:divBdr>
            <w:top w:val="none" w:sz="0" w:space="0" w:color="auto"/>
            <w:left w:val="none" w:sz="0" w:space="0" w:color="auto"/>
            <w:bottom w:val="none" w:sz="0" w:space="0" w:color="auto"/>
            <w:right w:val="none" w:sz="0" w:space="0" w:color="auto"/>
          </w:divBdr>
        </w:div>
      </w:divsChild>
    </w:div>
    <w:div w:id="1252087307">
      <w:bodyDiv w:val="1"/>
      <w:marLeft w:val="0"/>
      <w:marRight w:val="0"/>
      <w:marTop w:val="0"/>
      <w:marBottom w:val="0"/>
      <w:divBdr>
        <w:top w:val="none" w:sz="0" w:space="0" w:color="auto"/>
        <w:left w:val="none" w:sz="0" w:space="0" w:color="auto"/>
        <w:bottom w:val="none" w:sz="0" w:space="0" w:color="auto"/>
        <w:right w:val="none" w:sz="0" w:space="0" w:color="auto"/>
      </w:divBdr>
      <w:divsChild>
        <w:div w:id="1953779095">
          <w:marLeft w:val="0"/>
          <w:marRight w:val="0"/>
          <w:marTop w:val="0"/>
          <w:marBottom w:val="0"/>
          <w:divBdr>
            <w:top w:val="none" w:sz="0" w:space="0" w:color="auto"/>
            <w:left w:val="none" w:sz="0" w:space="0" w:color="auto"/>
            <w:bottom w:val="none" w:sz="0" w:space="0" w:color="auto"/>
            <w:right w:val="none" w:sz="0" w:space="0" w:color="auto"/>
          </w:divBdr>
        </w:div>
      </w:divsChild>
    </w:div>
    <w:div w:id="1317999157">
      <w:bodyDiv w:val="1"/>
      <w:marLeft w:val="0"/>
      <w:marRight w:val="0"/>
      <w:marTop w:val="0"/>
      <w:marBottom w:val="0"/>
      <w:divBdr>
        <w:top w:val="none" w:sz="0" w:space="0" w:color="auto"/>
        <w:left w:val="none" w:sz="0" w:space="0" w:color="auto"/>
        <w:bottom w:val="none" w:sz="0" w:space="0" w:color="auto"/>
        <w:right w:val="none" w:sz="0" w:space="0" w:color="auto"/>
      </w:divBdr>
    </w:div>
    <w:div w:id="1329019396">
      <w:bodyDiv w:val="1"/>
      <w:marLeft w:val="0"/>
      <w:marRight w:val="0"/>
      <w:marTop w:val="0"/>
      <w:marBottom w:val="0"/>
      <w:divBdr>
        <w:top w:val="none" w:sz="0" w:space="0" w:color="auto"/>
        <w:left w:val="none" w:sz="0" w:space="0" w:color="auto"/>
        <w:bottom w:val="none" w:sz="0" w:space="0" w:color="auto"/>
        <w:right w:val="none" w:sz="0" w:space="0" w:color="auto"/>
      </w:divBdr>
      <w:divsChild>
        <w:div w:id="1393308931">
          <w:marLeft w:val="0"/>
          <w:marRight w:val="0"/>
          <w:marTop w:val="0"/>
          <w:marBottom w:val="0"/>
          <w:divBdr>
            <w:top w:val="none" w:sz="0" w:space="0" w:color="auto"/>
            <w:left w:val="none" w:sz="0" w:space="0" w:color="auto"/>
            <w:bottom w:val="none" w:sz="0" w:space="0" w:color="auto"/>
            <w:right w:val="none" w:sz="0" w:space="0" w:color="auto"/>
          </w:divBdr>
        </w:div>
      </w:divsChild>
    </w:div>
    <w:div w:id="1329558536">
      <w:bodyDiv w:val="1"/>
      <w:marLeft w:val="0"/>
      <w:marRight w:val="0"/>
      <w:marTop w:val="0"/>
      <w:marBottom w:val="0"/>
      <w:divBdr>
        <w:top w:val="none" w:sz="0" w:space="0" w:color="auto"/>
        <w:left w:val="none" w:sz="0" w:space="0" w:color="auto"/>
        <w:bottom w:val="none" w:sz="0" w:space="0" w:color="auto"/>
        <w:right w:val="none" w:sz="0" w:space="0" w:color="auto"/>
      </w:divBdr>
      <w:divsChild>
        <w:div w:id="1731422848">
          <w:marLeft w:val="0"/>
          <w:marRight w:val="0"/>
          <w:marTop w:val="0"/>
          <w:marBottom w:val="0"/>
          <w:divBdr>
            <w:top w:val="none" w:sz="0" w:space="0" w:color="auto"/>
            <w:left w:val="none" w:sz="0" w:space="0" w:color="auto"/>
            <w:bottom w:val="none" w:sz="0" w:space="0" w:color="auto"/>
            <w:right w:val="none" w:sz="0" w:space="0" w:color="auto"/>
          </w:divBdr>
        </w:div>
      </w:divsChild>
    </w:div>
    <w:div w:id="1362197382">
      <w:bodyDiv w:val="1"/>
      <w:marLeft w:val="0"/>
      <w:marRight w:val="0"/>
      <w:marTop w:val="0"/>
      <w:marBottom w:val="0"/>
      <w:divBdr>
        <w:top w:val="none" w:sz="0" w:space="0" w:color="auto"/>
        <w:left w:val="none" w:sz="0" w:space="0" w:color="auto"/>
        <w:bottom w:val="none" w:sz="0" w:space="0" w:color="auto"/>
        <w:right w:val="none" w:sz="0" w:space="0" w:color="auto"/>
      </w:divBdr>
      <w:divsChild>
        <w:div w:id="1003751046">
          <w:marLeft w:val="0"/>
          <w:marRight w:val="0"/>
          <w:marTop w:val="0"/>
          <w:marBottom w:val="0"/>
          <w:divBdr>
            <w:top w:val="none" w:sz="0" w:space="0" w:color="auto"/>
            <w:left w:val="none" w:sz="0" w:space="0" w:color="auto"/>
            <w:bottom w:val="none" w:sz="0" w:space="0" w:color="auto"/>
            <w:right w:val="none" w:sz="0" w:space="0" w:color="auto"/>
          </w:divBdr>
        </w:div>
      </w:divsChild>
    </w:div>
    <w:div w:id="1394238626">
      <w:bodyDiv w:val="1"/>
      <w:marLeft w:val="0"/>
      <w:marRight w:val="0"/>
      <w:marTop w:val="0"/>
      <w:marBottom w:val="0"/>
      <w:divBdr>
        <w:top w:val="none" w:sz="0" w:space="0" w:color="auto"/>
        <w:left w:val="none" w:sz="0" w:space="0" w:color="auto"/>
        <w:bottom w:val="none" w:sz="0" w:space="0" w:color="auto"/>
        <w:right w:val="none" w:sz="0" w:space="0" w:color="auto"/>
      </w:divBdr>
      <w:divsChild>
        <w:div w:id="494146196">
          <w:marLeft w:val="0"/>
          <w:marRight w:val="0"/>
          <w:marTop w:val="0"/>
          <w:marBottom w:val="0"/>
          <w:divBdr>
            <w:top w:val="none" w:sz="0" w:space="0" w:color="auto"/>
            <w:left w:val="none" w:sz="0" w:space="0" w:color="auto"/>
            <w:bottom w:val="none" w:sz="0" w:space="0" w:color="auto"/>
            <w:right w:val="none" w:sz="0" w:space="0" w:color="auto"/>
          </w:divBdr>
        </w:div>
      </w:divsChild>
    </w:div>
    <w:div w:id="1425296687">
      <w:bodyDiv w:val="1"/>
      <w:marLeft w:val="0"/>
      <w:marRight w:val="0"/>
      <w:marTop w:val="0"/>
      <w:marBottom w:val="0"/>
      <w:divBdr>
        <w:top w:val="none" w:sz="0" w:space="0" w:color="auto"/>
        <w:left w:val="none" w:sz="0" w:space="0" w:color="auto"/>
        <w:bottom w:val="none" w:sz="0" w:space="0" w:color="auto"/>
        <w:right w:val="none" w:sz="0" w:space="0" w:color="auto"/>
      </w:divBdr>
    </w:div>
    <w:div w:id="1434745195">
      <w:bodyDiv w:val="1"/>
      <w:marLeft w:val="0"/>
      <w:marRight w:val="0"/>
      <w:marTop w:val="0"/>
      <w:marBottom w:val="0"/>
      <w:divBdr>
        <w:top w:val="none" w:sz="0" w:space="0" w:color="auto"/>
        <w:left w:val="none" w:sz="0" w:space="0" w:color="auto"/>
        <w:bottom w:val="none" w:sz="0" w:space="0" w:color="auto"/>
        <w:right w:val="none" w:sz="0" w:space="0" w:color="auto"/>
      </w:divBdr>
      <w:divsChild>
        <w:div w:id="570578725">
          <w:marLeft w:val="0"/>
          <w:marRight w:val="0"/>
          <w:marTop w:val="0"/>
          <w:marBottom w:val="0"/>
          <w:divBdr>
            <w:top w:val="none" w:sz="0" w:space="0" w:color="auto"/>
            <w:left w:val="none" w:sz="0" w:space="0" w:color="auto"/>
            <w:bottom w:val="none" w:sz="0" w:space="0" w:color="auto"/>
            <w:right w:val="none" w:sz="0" w:space="0" w:color="auto"/>
          </w:divBdr>
        </w:div>
      </w:divsChild>
    </w:div>
    <w:div w:id="1466312362">
      <w:bodyDiv w:val="1"/>
      <w:marLeft w:val="0"/>
      <w:marRight w:val="0"/>
      <w:marTop w:val="0"/>
      <w:marBottom w:val="0"/>
      <w:divBdr>
        <w:top w:val="none" w:sz="0" w:space="0" w:color="auto"/>
        <w:left w:val="none" w:sz="0" w:space="0" w:color="auto"/>
        <w:bottom w:val="none" w:sz="0" w:space="0" w:color="auto"/>
        <w:right w:val="none" w:sz="0" w:space="0" w:color="auto"/>
      </w:divBdr>
      <w:divsChild>
        <w:div w:id="296767996">
          <w:marLeft w:val="0"/>
          <w:marRight w:val="0"/>
          <w:marTop w:val="0"/>
          <w:marBottom w:val="0"/>
          <w:divBdr>
            <w:top w:val="none" w:sz="0" w:space="0" w:color="auto"/>
            <w:left w:val="none" w:sz="0" w:space="0" w:color="auto"/>
            <w:bottom w:val="none" w:sz="0" w:space="0" w:color="auto"/>
            <w:right w:val="none" w:sz="0" w:space="0" w:color="auto"/>
          </w:divBdr>
        </w:div>
      </w:divsChild>
    </w:div>
    <w:div w:id="1472020587">
      <w:bodyDiv w:val="1"/>
      <w:marLeft w:val="0"/>
      <w:marRight w:val="0"/>
      <w:marTop w:val="0"/>
      <w:marBottom w:val="0"/>
      <w:divBdr>
        <w:top w:val="none" w:sz="0" w:space="0" w:color="auto"/>
        <w:left w:val="none" w:sz="0" w:space="0" w:color="auto"/>
        <w:bottom w:val="none" w:sz="0" w:space="0" w:color="auto"/>
        <w:right w:val="none" w:sz="0" w:space="0" w:color="auto"/>
      </w:divBdr>
      <w:divsChild>
        <w:div w:id="1845318824">
          <w:marLeft w:val="0"/>
          <w:marRight w:val="0"/>
          <w:marTop w:val="0"/>
          <w:marBottom w:val="0"/>
          <w:divBdr>
            <w:top w:val="none" w:sz="0" w:space="0" w:color="auto"/>
            <w:left w:val="none" w:sz="0" w:space="0" w:color="auto"/>
            <w:bottom w:val="none" w:sz="0" w:space="0" w:color="auto"/>
            <w:right w:val="none" w:sz="0" w:space="0" w:color="auto"/>
          </w:divBdr>
        </w:div>
      </w:divsChild>
    </w:div>
    <w:div w:id="1530874832">
      <w:bodyDiv w:val="1"/>
      <w:marLeft w:val="0"/>
      <w:marRight w:val="0"/>
      <w:marTop w:val="0"/>
      <w:marBottom w:val="0"/>
      <w:divBdr>
        <w:top w:val="none" w:sz="0" w:space="0" w:color="auto"/>
        <w:left w:val="none" w:sz="0" w:space="0" w:color="auto"/>
        <w:bottom w:val="none" w:sz="0" w:space="0" w:color="auto"/>
        <w:right w:val="none" w:sz="0" w:space="0" w:color="auto"/>
      </w:divBdr>
      <w:divsChild>
        <w:div w:id="484587229">
          <w:marLeft w:val="0"/>
          <w:marRight w:val="0"/>
          <w:marTop w:val="0"/>
          <w:marBottom w:val="0"/>
          <w:divBdr>
            <w:top w:val="none" w:sz="0" w:space="0" w:color="auto"/>
            <w:left w:val="none" w:sz="0" w:space="0" w:color="auto"/>
            <w:bottom w:val="none" w:sz="0" w:space="0" w:color="auto"/>
            <w:right w:val="none" w:sz="0" w:space="0" w:color="auto"/>
          </w:divBdr>
        </w:div>
      </w:divsChild>
    </w:div>
    <w:div w:id="1566648653">
      <w:bodyDiv w:val="1"/>
      <w:marLeft w:val="0"/>
      <w:marRight w:val="0"/>
      <w:marTop w:val="0"/>
      <w:marBottom w:val="0"/>
      <w:divBdr>
        <w:top w:val="none" w:sz="0" w:space="0" w:color="auto"/>
        <w:left w:val="none" w:sz="0" w:space="0" w:color="auto"/>
        <w:bottom w:val="none" w:sz="0" w:space="0" w:color="auto"/>
        <w:right w:val="none" w:sz="0" w:space="0" w:color="auto"/>
      </w:divBdr>
      <w:divsChild>
        <w:div w:id="653292591">
          <w:marLeft w:val="0"/>
          <w:marRight w:val="0"/>
          <w:marTop w:val="0"/>
          <w:marBottom w:val="0"/>
          <w:divBdr>
            <w:top w:val="none" w:sz="0" w:space="0" w:color="auto"/>
            <w:left w:val="none" w:sz="0" w:space="0" w:color="auto"/>
            <w:bottom w:val="none" w:sz="0" w:space="0" w:color="auto"/>
            <w:right w:val="none" w:sz="0" w:space="0" w:color="auto"/>
          </w:divBdr>
        </w:div>
      </w:divsChild>
    </w:div>
    <w:div w:id="1585065394">
      <w:bodyDiv w:val="1"/>
      <w:marLeft w:val="0"/>
      <w:marRight w:val="0"/>
      <w:marTop w:val="0"/>
      <w:marBottom w:val="0"/>
      <w:divBdr>
        <w:top w:val="none" w:sz="0" w:space="0" w:color="auto"/>
        <w:left w:val="none" w:sz="0" w:space="0" w:color="auto"/>
        <w:bottom w:val="none" w:sz="0" w:space="0" w:color="auto"/>
        <w:right w:val="none" w:sz="0" w:space="0" w:color="auto"/>
      </w:divBdr>
    </w:div>
    <w:div w:id="1585072386">
      <w:bodyDiv w:val="1"/>
      <w:marLeft w:val="0"/>
      <w:marRight w:val="0"/>
      <w:marTop w:val="0"/>
      <w:marBottom w:val="0"/>
      <w:divBdr>
        <w:top w:val="none" w:sz="0" w:space="0" w:color="auto"/>
        <w:left w:val="none" w:sz="0" w:space="0" w:color="auto"/>
        <w:bottom w:val="none" w:sz="0" w:space="0" w:color="auto"/>
        <w:right w:val="none" w:sz="0" w:space="0" w:color="auto"/>
      </w:divBdr>
      <w:divsChild>
        <w:div w:id="1069615367">
          <w:marLeft w:val="0"/>
          <w:marRight w:val="0"/>
          <w:marTop w:val="0"/>
          <w:marBottom w:val="0"/>
          <w:divBdr>
            <w:top w:val="none" w:sz="0" w:space="0" w:color="auto"/>
            <w:left w:val="none" w:sz="0" w:space="0" w:color="auto"/>
            <w:bottom w:val="none" w:sz="0" w:space="0" w:color="auto"/>
            <w:right w:val="none" w:sz="0" w:space="0" w:color="auto"/>
          </w:divBdr>
        </w:div>
      </w:divsChild>
    </w:div>
    <w:div w:id="1611351631">
      <w:bodyDiv w:val="1"/>
      <w:marLeft w:val="0"/>
      <w:marRight w:val="0"/>
      <w:marTop w:val="0"/>
      <w:marBottom w:val="0"/>
      <w:divBdr>
        <w:top w:val="none" w:sz="0" w:space="0" w:color="auto"/>
        <w:left w:val="none" w:sz="0" w:space="0" w:color="auto"/>
        <w:bottom w:val="none" w:sz="0" w:space="0" w:color="auto"/>
        <w:right w:val="none" w:sz="0" w:space="0" w:color="auto"/>
      </w:divBdr>
    </w:div>
    <w:div w:id="1693536009">
      <w:bodyDiv w:val="1"/>
      <w:marLeft w:val="0"/>
      <w:marRight w:val="0"/>
      <w:marTop w:val="0"/>
      <w:marBottom w:val="0"/>
      <w:divBdr>
        <w:top w:val="none" w:sz="0" w:space="0" w:color="auto"/>
        <w:left w:val="none" w:sz="0" w:space="0" w:color="auto"/>
        <w:bottom w:val="none" w:sz="0" w:space="0" w:color="auto"/>
        <w:right w:val="none" w:sz="0" w:space="0" w:color="auto"/>
      </w:divBdr>
      <w:divsChild>
        <w:div w:id="734090348">
          <w:marLeft w:val="0"/>
          <w:marRight w:val="0"/>
          <w:marTop w:val="0"/>
          <w:marBottom w:val="0"/>
          <w:divBdr>
            <w:top w:val="none" w:sz="0" w:space="0" w:color="auto"/>
            <w:left w:val="none" w:sz="0" w:space="0" w:color="auto"/>
            <w:bottom w:val="none" w:sz="0" w:space="0" w:color="auto"/>
            <w:right w:val="none" w:sz="0" w:space="0" w:color="auto"/>
          </w:divBdr>
        </w:div>
      </w:divsChild>
    </w:div>
    <w:div w:id="1699895498">
      <w:bodyDiv w:val="1"/>
      <w:marLeft w:val="0"/>
      <w:marRight w:val="0"/>
      <w:marTop w:val="0"/>
      <w:marBottom w:val="0"/>
      <w:divBdr>
        <w:top w:val="none" w:sz="0" w:space="0" w:color="auto"/>
        <w:left w:val="none" w:sz="0" w:space="0" w:color="auto"/>
        <w:bottom w:val="none" w:sz="0" w:space="0" w:color="auto"/>
        <w:right w:val="none" w:sz="0" w:space="0" w:color="auto"/>
      </w:divBdr>
      <w:divsChild>
        <w:div w:id="1055162113">
          <w:marLeft w:val="0"/>
          <w:marRight w:val="0"/>
          <w:marTop w:val="0"/>
          <w:marBottom w:val="0"/>
          <w:divBdr>
            <w:top w:val="none" w:sz="0" w:space="0" w:color="auto"/>
            <w:left w:val="none" w:sz="0" w:space="0" w:color="auto"/>
            <w:bottom w:val="none" w:sz="0" w:space="0" w:color="auto"/>
            <w:right w:val="none" w:sz="0" w:space="0" w:color="auto"/>
          </w:divBdr>
        </w:div>
      </w:divsChild>
    </w:div>
    <w:div w:id="1705790772">
      <w:bodyDiv w:val="1"/>
      <w:marLeft w:val="0"/>
      <w:marRight w:val="0"/>
      <w:marTop w:val="0"/>
      <w:marBottom w:val="0"/>
      <w:divBdr>
        <w:top w:val="none" w:sz="0" w:space="0" w:color="auto"/>
        <w:left w:val="none" w:sz="0" w:space="0" w:color="auto"/>
        <w:bottom w:val="none" w:sz="0" w:space="0" w:color="auto"/>
        <w:right w:val="none" w:sz="0" w:space="0" w:color="auto"/>
      </w:divBdr>
      <w:divsChild>
        <w:div w:id="1108738084">
          <w:marLeft w:val="0"/>
          <w:marRight w:val="0"/>
          <w:marTop w:val="0"/>
          <w:marBottom w:val="0"/>
          <w:divBdr>
            <w:top w:val="none" w:sz="0" w:space="0" w:color="auto"/>
            <w:left w:val="none" w:sz="0" w:space="0" w:color="auto"/>
            <w:bottom w:val="none" w:sz="0" w:space="0" w:color="auto"/>
            <w:right w:val="none" w:sz="0" w:space="0" w:color="auto"/>
          </w:divBdr>
        </w:div>
      </w:divsChild>
    </w:div>
    <w:div w:id="1736316444">
      <w:bodyDiv w:val="1"/>
      <w:marLeft w:val="0"/>
      <w:marRight w:val="0"/>
      <w:marTop w:val="0"/>
      <w:marBottom w:val="0"/>
      <w:divBdr>
        <w:top w:val="none" w:sz="0" w:space="0" w:color="auto"/>
        <w:left w:val="none" w:sz="0" w:space="0" w:color="auto"/>
        <w:bottom w:val="none" w:sz="0" w:space="0" w:color="auto"/>
        <w:right w:val="none" w:sz="0" w:space="0" w:color="auto"/>
      </w:divBdr>
    </w:div>
    <w:div w:id="1755394577">
      <w:bodyDiv w:val="1"/>
      <w:marLeft w:val="0"/>
      <w:marRight w:val="0"/>
      <w:marTop w:val="0"/>
      <w:marBottom w:val="0"/>
      <w:divBdr>
        <w:top w:val="none" w:sz="0" w:space="0" w:color="auto"/>
        <w:left w:val="none" w:sz="0" w:space="0" w:color="auto"/>
        <w:bottom w:val="none" w:sz="0" w:space="0" w:color="auto"/>
        <w:right w:val="none" w:sz="0" w:space="0" w:color="auto"/>
      </w:divBdr>
    </w:div>
    <w:div w:id="1757556028">
      <w:bodyDiv w:val="1"/>
      <w:marLeft w:val="0"/>
      <w:marRight w:val="0"/>
      <w:marTop w:val="0"/>
      <w:marBottom w:val="0"/>
      <w:divBdr>
        <w:top w:val="none" w:sz="0" w:space="0" w:color="auto"/>
        <w:left w:val="none" w:sz="0" w:space="0" w:color="auto"/>
        <w:bottom w:val="none" w:sz="0" w:space="0" w:color="auto"/>
        <w:right w:val="none" w:sz="0" w:space="0" w:color="auto"/>
      </w:divBdr>
    </w:div>
    <w:div w:id="1760833133">
      <w:bodyDiv w:val="1"/>
      <w:marLeft w:val="0"/>
      <w:marRight w:val="0"/>
      <w:marTop w:val="0"/>
      <w:marBottom w:val="0"/>
      <w:divBdr>
        <w:top w:val="none" w:sz="0" w:space="0" w:color="auto"/>
        <w:left w:val="none" w:sz="0" w:space="0" w:color="auto"/>
        <w:bottom w:val="none" w:sz="0" w:space="0" w:color="auto"/>
        <w:right w:val="none" w:sz="0" w:space="0" w:color="auto"/>
      </w:divBdr>
    </w:div>
    <w:div w:id="1794202786">
      <w:bodyDiv w:val="1"/>
      <w:marLeft w:val="0"/>
      <w:marRight w:val="0"/>
      <w:marTop w:val="0"/>
      <w:marBottom w:val="0"/>
      <w:divBdr>
        <w:top w:val="none" w:sz="0" w:space="0" w:color="auto"/>
        <w:left w:val="none" w:sz="0" w:space="0" w:color="auto"/>
        <w:bottom w:val="none" w:sz="0" w:space="0" w:color="auto"/>
        <w:right w:val="none" w:sz="0" w:space="0" w:color="auto"/>
      </w:divBdr>
      <w:divsChild>
        <w:div w:id="148324362">
          <w:marLeft w:val="0"/>
          <w:marRight w:val="0"/>
          <w:marTop w:val="0"/>
          <w:marBottom w:val="0"/>
          <w:divBdr>
            <w:top w:val="none" w:sz="0" w:space="0" w:color="auto"/>
            <w:left w:val="none" w:sz="0" w:space="0" w:color="auto"/>
            <w:bottom w:val="none" w:sz="0" w:space="0" w:color="auto"/>
            <w:right w:val="none" w:sz="0" w:space="0" w:color="auto"/>
          </w:divBdr>
        </w:div>
      </w:divsChild>
    </w:div>
    <w:div w:id="1812016711">
      <w:bodyDiv w:val="1"/>
      <w:marLeft w:val="0"/>
      <w:marRight w:val="0"/>
      <w:marTop w:val="0"/>
      <w:marBottom w:val="0"/>
      <w:divBdr>
        <w:top w:val="none" w:sz="0" w:space="0" w:color="auto"/>
        <w:left w:val="none" w:sz="0" w:space="0" w:color="auto"/>
        <w:bottom w:val="none" w:sz="0" w:space="0" w:color="auto"/>
        <w:right w:val="none" w:sz="0" w:space="0" w:color="auto"/>
      </w:divBdr>
      <w:divsChild>
        <w:div w:id="1666743217">
          <w:marLeft w:val="0"/>
          <w:marRight w:val="0"/>
          <w:marTop w:val="0"/>
          <w:marBottom w:val="0"/>
          <w:divBdr>
            <w:top w:val="none" w:sz="0" w:space="0" w:color="auto"/>
            <w:left w:val="none" w:sz="0" w:space="0" w:color="auto"/>
            <w:bottom w:val="none" w:sz="0" w:space="0" w:color="auto"/>
            <w:right w:val="none" w:sz="0" w:space="0" w:color="auto"/>
          </w:divBdr>
        </w:div>
      </w:divsChild>
    </w:div>
    <w:div w:id="1830560678">
      <w:bodyDiv w:val="1"/>
      <w:marLeft w:val="0"/>
      <w:marRight w:val="0"/>
      <w:marTop w:val="0"/>
      <w:marBottom w:val="0"/>
      <w:divBdr>
        <w:top w:val="none" w:sz="0" w:space="0" w:color="auto"/>
        <w:left w:val="none" w:sz="0" w:space="0" w:color="auto"/>
        <w:bottom w:val="none" w:sz="0" w:space="0" w:color="auto"/>
        <w:right w:val="none" w:sz="0" w:space="0" w:color="auto"/>
      </w:divBdr>
      <w:divsChild>
        <w:div w:id="1599210813">
          <w:marLeft w:val="0"/>
          <w:marRight w:val="0"/>
          <w:marTop w:val="0"/>
          <w:marBottom w:val="0"/>
          <w:divBdr>
            <w:top w:val="none" w:sz="0" w:space="0" w:color="auto"/>
            <w:left w:val="none" w:sz="0" w:space="0" w:color="auto"/>
            <w:bottom w:val="none" w:sz="0" w:space="0" w:color="auto"/>
            <w:right w:val="none" w:sz="0" w:space="0" w:color="auto"/>
          </w:divBdr>
        </w:div>
      </w:divsChild>
    </w:div>
    <w:div w:id="1843623285">
      <w:bodyDiv w:val="1"/>
      <w:marLeft w:val="0"/>
      <w:marRight w:val="0"/>
      <w:marTop w:val="0"/>
      <w:marBottom w:val="0"/>
      <w:divBdr>
        <w:top w:val="none" w:sz="0" w:space="0" w:color="auto"/>
        <w:left w:val="none" w:sz="0" w:space="0" w:color="auto"/>
        <w:bottom w:val="none" w:sz="0" w:space="0" w:color="auto"/>
        <w:right w:val="none" w:sz="0" w:space="0" w:color="auto"/>
      </w:divBdr>
      <w:divsChild>
        <w:div w:id="262498344">
          <w:marLeft w:val="0"/>
          <w:marRight w:val="0"/>
          <w:marTop w:val="0"/>
          <w:marBottom w:val="0"/>
          <w:divBdr>
            <w:top w:val="none" w:sz="0" w:space="0" w:color="auto"/>
            <w:left w:val="none" w:sz="0" w:space="0" w:color="auto"/>
            <w:bottom w:val="none" w:sz="0" w:space="0" w:color="auto"/>
            <w:right w:val="none" w:sz="0" w:space="0" w:color="auto"/>
          </w:divBdr>
        </w:div>
      </w:divsChild>
    </w:div>
    <w:div w:id="1857032982">
      <w:bodyDiv w:val="1"/>
      <w:marLeft w:val="0"/>
      <w:marRight w:val="0"/>
      <w:marTop w:val="0"/>
      <w:marBottom w:val="0"/>
      <w:divBdr>
        <w:top w:val="none" w:sz="0" w:space="0" w:color="auto"/>
        <w:left w:val="none" w:sz="0" w:space="0" w:color="auto"/>
        <w:bottom w:val="none" w:sz="0" w:space="0" w:color="auto"/>
        <w:right w:val="none" w:sz="0" w:space="0" w:color="auto"/>
      </w:divBdr>
      <w:divsChild>
        <w:div w:id="431242874">
          <w:marLeft w:val="0"/>
          <w:marRight w:val="0"/>
          <w:marTop w:val="0"/>
          <w:marBottom w:val="0"/>
          <w:divBdr>
            <w:top w:val="none" w:sz="0" w:space="0" w:color="auto"/>
            <w:left w:val="none" w:sz="0" w:space="0" w:color="auto"/>
            <w:bottom w:val="none" w:sz="0" w:space="0" w:color="auto"/>
            <w:right w:val="none" w:sz="0" w:space="0" w:color="auto"/>
          </w:divBdr>
        </w:div>
      </w:divsChild>
    </w:div>
    <w:div w:id="1880898693">
      <w:bodyDiv w:val="1"/>
      <w:marLeft w:val="0"/>
      <w:marRight w:val="0"/>
      <w:marTop w:val="0"/>
      <w:marBottom w:val="0"/>
      <w:divBdr>
        <w:top w:val="none" w:sz="0" w:space="0" w:color="auto"/>
        <w:left w:val="none" w:sz="0" w:space="0" w:color="auto"/>
        <w:bottom w:val="none" w:sz="0" w:space="0" w:color="auto"/>
        <w:right w:val="none" w:sz="0" w:space="0" w:color="auto"/>
      </w:divBdr>
      <w:divsChild>
        <w:div w:id="1878196530">
          <w:marLeft w:val="0"/>
          <w:marRight w:val="0"/>
          <w:marTop w:val="0"/>
          <w:marBottom w:val="0"/>
          <w:divBdr>
            <w:top w:val="none" w:sz="0" w:space="0" w:color="auto"/>
            <w:left w:val="none" w:sz="0" w:space="0" w:color="auto"/>
            <w:bottom w:val="none" w:sz="0" w:space="0" w:color="auto"/>
            <w:right w:val="none" w:sz="0" w:space="0" w:color="auto"/>
          </w:divBdr>
        </w:div>
      </w:divsChild>
    </w:div>
    <w:div w:id="1903713062">
      <w:bodyDiv w:val="1"/>
      <w:marLeft w:val="0"/>
      <w:marRight w:val="0"/>
      <w:marTop w:val="0"/>
      <w:marBottom w:val="0"/>
      <w:divBdr>
        <w:top w:val="none" w:sz="0" w:space="0" w:color="auto"/>
        <w:left w:val="none" w:sz="0" w:space="0" w:color="auto"/>
        <w:bottom w:val="none" w:sz="0" w:space="0" w:color="auto"/>
        <w:right w:val="none" w:sz="0" w:space="0" w:color="auto"/>
      </w:divBdr>
      <w:divsChild>
        <w:div w:id="304238937">
          <w:marLeft w:val="0"/>
          <w:marRight w:val="0"/>
          <w:marTop w:val="0"/>
          <w:marBottom w:val="0"/>
          <w:divBdr>
            <w:top w:val="none" w:sz="0" w:space="0" w:color="auto"/>
            <w:left w:val="none" w:sz="0" w:space="0" w:color="auto"/>
            <w:bottom w:val="none" w:sz="0" w:space="0" w:color="auto"/>
            <w:right w:val="none" w:sz="0" w:space="0" w:color="auto"/>
          </w:divBdr>
        </w:div>
      </w:divsChild>
    </w:div>
    <w:div w:id="1905531898">
      <w:bodyDiv w:val="1"/>
      <w:marLeft w:val="0"/>
      <w:marRight w:val="0"/>
      <w:marTop w:val="0"/>
      <w:marBottom w:val="0"/>
      <w:divBdr>
        <w:top w:val="none" w:sz="0" w:space="0" w:color="auto"/>
        <w:left w:val="none" w:sz="0" w:space="0" w:color="auto"/>
        <w:bottom w:val="none" w:sz="0" w:space="0" w:color="auto"/>
        <w:right w:val="none" w:sz="0" w:space="0" w:color="auto"/>
      </w:divBdr>
      <w:divsChild>
        <w:div w:id="1038162071">
          <w:marLeft w:val="0"/>
          <w:marRight w:val="0"/>
          <w:marTop w:val="0"/>
          <w:marBottom w:val="0"/>
          <w:divBdr>
            <w:top w:val="none" w:sz="0" w:space="0" w:color="auto"/>
            <w:left w:val="none" w:sz="0" w:space="0" w:color="auto"/>
            <w:bottom w:val="none" w:sz="0" w:space="0" w:color="auto"/>
            <w:right w:val="none" w:sz="0" w:space="0" w:color="auto"/>
          </w:divBdr>
        </w:div>
      </w:divsChild>
    </w:div>
    <w:div w:id="1957564113">
      <w:bodyDiv w:val="1"/>
      <w:marLeft w:val="0"/>
      <w:marRight w:val="0"/>
      <w:marTop w:val="0"/>
      <w:marBottom w:val="0"/>
      <w:divBdr>
        <w:top w:val="none" w:sz="0" w:space="0" w:color="auto"/>
        <w:left w:val="none" w:sz="0" w:space="0" w:color="auto"/>
        <w:bottom w:val="none" w:sz="0" w:space="0" w:color="auto"/>
        <w:right w:val="none" w:sz="0" w:space="0" w:color="auto"/>
      </w:divBdr>
      <w:divsChild>
        <w:div w:id="1653212730">
          <w:marLeft w:val="0"/>
          <w:marRight w:val="0"/>
          <w:marTop w:val="0"/>
          <w:marBottom w:val="0"/>
          <w:divBdr>
            <w:top w:val="none" w:sz="0" w:space="0" w:color="auto"/>
            <w:left w:val="none" w:sz="0" w:space="0" w:color="auto"/>
            <w:bottom w:val="none" w:sz="0" w:space="0" w:color="auto"/>
            <w:right w:val="none" w:sz="0" w:space="0" w:color="auto"/>
          </w:divBdr>
        </w:div>
      </w:divsChild>
    </w:div>
    <w:div w:id="1964382251">
      <w:bodyDiv w:val="1"/>
      <w:marLeft w:val="0"/>
      <w:marRight w:val="0"/>
      <w:marTop w:val="0"/>
      <w:marBottom w:val="0"/>
      <w:divBdr>
        <w:top w:val="none" w:sz="0" w:space="0" w:color="auto"/>
        <w:left w:val="none" w:sz="0" w:space="0" w:color="auto"/>
        <w:bottom w:val="none" w:sz="0" w:space="0" w:color="auto"/>
        <w:right w:val="none" w:sz="0" w:space="0" w:color="auto"/>
      </w:divBdr>
      <w:divsChild>
        <w:div w:id="686912099">
          <w:marLeft w:val="0"/>
          <w:marRight w:val="0"/>
          <w:marTop w:val="0"/>
          <w:marBottom w:val="0"/>
          <w:divBdr>
            <w:top w:val="none" w:sz="0" w:space="0" w:color="auto"/>
            <w:left w:val="none" w:sz="0" w:space="0" w:color="auto"/>
            <w:bottom w:val="none" w:sz="0" w:space="0" w:color="auto"/>
            <w:right w:val="none" w:sz="0" w:space="0" w:color="auto"/>
          </w:divBdr>
        </w:div>
      </w:divsChild>
    </w:div>
    <w:div w:id="1968005525">
      <w:bodyDiv w:val="1"/>
      <w:marLeft w:val="0"/>
      <w:marRight w:val="0"/>
      <w:marTop w:val="0"/>
      <w:marBottom w:val="0"/>
      <w:divBdr>
        <w:top w:val="none" w:sz="0" w:space="0" w:color="auto"/>
        <w:left w:val="none" w:sz="0" w:space="0" w:color="auto"/>
        <w:bottom w:val="none" w:sz="0" w:space="0" w:color="auto"/>
        <w:right w:val="none" w:sz="0" w:space="0" w:color="auto"/>
      </w:divBdr>
      <w:divsChild>
        <w:div w:id="123427015">
          <w:marLeft w:val="0"/>
          <w:marRight w:val="0"/>
          <w:marTop w:val="0"/>
          <w:marBottom w:val="0"/>
          <w:divBdr>
            <w:top w:val="none" w:sz="0" w:space="0" w:color="auto"/>
            <w:left w:val="none" w:sz="0" w:space="0" w:color="auto"/>
            <w:bottom w:val="none" w:sz="0" w:space="0" w:color="auto"/>
            <w:right w:val="none" w:sz="0" w:space="0" w:color="auto"/>
          </w:divBdr>
        </w:div>
      </w:divsChild>
    </w:div>
    <w:div w:id="1979727379">
      <w:bodyDiv w:val="1"/>
      <w:marLeft w:val="0"/>
      <w:marRight w:val="0"/>
      <w:marTop w:val="0"/>
      <w:marBottom w:val="0"/>
      <w:divBdr>
        <w:top w:val="none" w:sz="0" w:space="0" w:color="auto"/>
        <w:left w:val="none" w:sz="0" w:space="0" w:color="auto"/>
        <w:bottom w:val="none" w:sz="0" w:space="0" w:color="auto"/>
        <w:right w:val="none" w:sz="0" w:space="0" w:color="auto"/>
      </w:divBdr>
      <w:divsChild>
        <w:div w:id="1295284903">
          <w:marLeft w:val="0"/>
          <w:marRight w:val="0"/>
          <w:marTop w:val="0"/>
          <w:marBottom w:val="0"/>
          <w:divBdr>
            <w:top w:val="none" w:sz="0" w:space="0" w:color="auto"/>
            <w:left w:val="none" w:sz="0" w:space="0" w:color="auto"/>
            <w:bottom w:val="none" w:sz="0" w:space="0" w:color="auto"/>
            <w:right w:val="none" w:sz="0" w:space="0" w:color="auto"/>
          </w:divBdr>
        </w:div>
      </w:divsChild>
    </w:div>
    <w:div w:id="1982032571">
      <w:bodyDiv w:val="1"/>
      <w:marLeft w:val="0"/>
      <w:marRight w:val="0"/>
      <w:marTop w:val="0"/>
      <w:marBottom w:val="0"/>
      <w:divBdr>
        <w:top w:val="none" w:sz="0" w:space="0" w:color="auto"/>
        <w:left w:val="none" w:sz="0" w:space="0" w:color="auto"/>
        <w:bottom w:val="none" w:sz="0" w:space="0" w:color="auto"/>
        <w:right w:val="none" w:sz="0" w:space="0" w:color="auto"/>
      </w:divBdr>
      <w:divsChild>
        <w:div w:id="1945841153">
          <w:marLeft w:val="0"/>
          <w:marRight w:val="0"/>
          <w:marTop w:val="0"/>
          <w:marBottom w:val="0"/>
          <w:divBdr>
            <w:top w:val="none" w:sz="0" w:space="0" w:color="auto"/>
            <w:left w:val="none" w:sz="0" w:space="0" w:color="auto"/>
            <w:bottom w:val="none" w:sz="0" w:space="0" w:color="auto"/>
            <w:right w:val="none" w:sz="0" w:space="0" w:color="auto"/>
          </w:divBdr>
        </w:div>
      </w:divsChild>
    </w:div>
    <w:div w:id="1982727508">
      <w:bodyDiv w:val="1"/>
      <w:marLeft w:val="0"/>
      <w:marRight w:val="0"/>
      <w:marTop w:val="0"/>
      <w:marBottom w:val="0"/>
      <w:divBdr>
        <w:top w:val="none" w:sz="0" w:space="0" w:color="auto"/>
        <w:left w:val="none" w:sz="0" w:space="0" w:color="auto"/>
        <w:bottom w:val="none" w:sz="0" w:space="0" w:color="auto"/>
        <w:right w:val="none" w:sz="0" w:space="0" w:color="auto"/>
      </w:divBdr>
      <w:divsChild>
        <w:div w:id="1865703924">
          <w:marLeft w:val="0"/>
          <w:marRight w:val="0"/>
          <w:marTop w:val="0"/>
          <w:marBottom w:val="0"/>
          <w:divBdr>
            <w:top w:val="none" w:sz="0" w:space="0" w:color="auto"/>
            <w:left w:val="none" w:sz="0" w:space="0" w:color="auto"/>
            <w:bottom w:val="none" w:sz="0" w:space="0" w:color="auto"/>
            <w:right w:val="none" w:sz="0" w:space="0" w:color="auto"/>
          </w:divBdr>
        </w:div>
      </w:divsChild>
    </w:div>
    <w:div w:id="1985349255">
      <w:bodyDiv w:val="1"/>
      <w:marLeft w:val="0"/>
      <w:marRight w:val="0"/>
      <w:marTop w:val="0"/>
      <w:marBottom w:val="0"/>
      <w:divBdr>
        <w:top w:val="none" w:sz="0" w:space="0" w:color="auto"/>
        <w:left w:val="none" w:sz="0" w:space="0" w:color="auto"/>
        <w:bottom w:val="none" w:sz="0" w:space="0" w:color="auto"/>
        <w:right w:val="none" w:sz="0" w:space="0" w:color="auto"/>
      </w:divBdr>
      <w:divsChild>
        <w:div w:id="968898617">
          <w:marLeft w:val="0"/>
          <w:marRight w:val="0"/>
          <w:marTop w:val="0"/>
          <w:marBottom w:val="0"/>
          <w:divBdr>
            <w:top w:val="none" w:sz="0" w:space="0" w:color="auto"/>
            <w:left w:val="none" w:sz="0" w:space="0" w:color="auto"/>
            <w:bottom w:val="none" w:sz="0" w:space="0" w:color="auto"/>
            <w:right w:val="none" w:sz="0" w:space="0" w:color="auto"/>
          </w:divBdr>
        </w:div>
      </w:divsChild>
    </w:div>
    <w:div w:id="2004579979">
      <w:bodyDiv w:val="1"/>
      <w:marLeft w:val="0"/>
      <w:marRight w:val="0"/>
      <w:marTop w:val="0"/>
      <w:marBottom w:val="0"/>
      <w:divBdr>
        <w:top w:val="none" w:sz="0" w:space="0" w:color="auto"/>
        <w:left w:val="none" w:sz="0" w:space="0" w:color="auto"/>
        <w:bottom w:val="none" w:sz="0" w:space="0" w:color="auto"/>
        <w:right w:val="none" w:sz="0" w:space="0" w:color="auto"/>
      </w:divBdr>
      <w:divsChild>
        <w:div w:id="1494298190">
          <w:marLeft w:val="0"/>
          <w:marRight w:val="0"/>
          <w:marTop w:val="0"/>
          <w:marBottom w:val="0"/>
          <w:divBdr>
            <w:top w:val="none" w:sz="0" w:space="0" w:color="auto"/>
            <w:left w:val="none" w:sz="0" w:space="0" w:color="auto"/>
            <w:bottom w:val="none" w:sz="0" w:space="0" w:color="auto"/>
            <w:right w:val="none" w:sz="0" w:space="0" w:color="auto"/>
          </w:divBdr>
        </w:div>
      </w:divsChild>
    </w:div>
    <w:div w:id="2072387847">
      <w:bodyDiv w:val="1"/>
      <w:marLeft w:val="0"/>
      <w:marRight w:val="0"/>
      <w:marTop w:val="0"/>
      <w:marBottom w:val="0"/>
      <w:divBdr>
        <w:top w:val="none" w:sz="0" w:space="0" w:color="auto"/>
        <w:left w:val="none" w:sz="0" w:space="0" w:color="auto"/>
        <w:bottom w:val="none" w:sz="0" w:space="0" w:color="auto"/>
        <w:right w:val="none" w:sz="0" w:space="0" w:color="auto"/>
      </w:divBdr>
      <w:divsChild>
        <w:div w:id="96566294">
          <w:marLeft w:val="0"/>
          <w:marRight w:val="0"/>
          <w:marTop w:val="0"/>
          <w:marBottom w:val="0"/>
          <w:divBdr>
            <w:top w:val="none" w:sz="0" w:space="0" w:color="auto"/>
            <w:left w:val="none" w:sz="0" w:space="0" w:color="auto"/>
            <w:bottom w:val="none" w:sz="0" w:space="0" w:color="auto"/>
            <w:right w:val="none" w:sz="0" w:space="0" w:color="auto"/>
          </w:divBdr>
        </w:div>
      </w:divsChild>
    </w:div>
    <w:div w:id="2094887559">
      <w:bodyDiv w:val="1"/>
      <w:marLeft w:val="0"/>
      <w:marRight w:val="0"/>
      <w:marTop w:val="0"/>
      <w:marBottom w:val="0"/>
      <w:divBdr>
        <w:top w:val="none" w:sz="0" w:space="0" w:color="auto"/>
        <w:left w:val="none" w:sz="0" w:space="0" w:color="auto"/>
        <w:bottom w:val="none" w:sz="0" w:space="0" w:color="auto"/>
        <w:right w:val="none" w:sz="0" w:space="0" w:color="auto"/>
      </w:divBdr>
      <w:divsChild>
        <w:div w:id="207306756">
          <w:marLeft w:val="0"/>
          <w:marRight w:val="0"/>
          <w:marTop w:val="0"/>
          <w:marBottom w:val="0"/>
          <w:divBdr>
            <w:top w:val="none" w:sz="0" w:space="0" w:color="auto"/>
            <w:left w:val="none" w:sz="0" w:space="0" w:color="auto"/>
            <w:bottom w:val="none" w:sz="0" w:space="0" w:color="auto"/>
            <w:right w:val="none" w:sz="0" w:space="0" w:color="auto"/>
          </w:divBdr>
        </w:div>
      </w:divsChild>
    </w:div>
    <w:div w:id="2125230916">
      <w:bodyDiv w:val="1"/>
      <w:marLeft w:val="0"/>
      <w:marRight w:val="0"/>
      <w:marTop w:val="0"/>
      <w:marBottom w:val="0"/>
      <w:divBdr>
        <w:top w:val="none" w:sz="0" w:space="0" w:color="auto"/>
        <w:left w:val="none" w:sz="0" w:space="0" w:color="auto"/>
        <w:bottom w:val="none" w:sz="0" w:space="0" w:color="auto"/>
        <w:right w:val="none" w:sz="0" w:space="0" w:color="auto"/>
      </w:divBdr>
      <w:divsChild>
        <w:div w:id="20925030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i.go.gov.br/sei/controlador_externo.php?acao=documento_conferir&amp;id_orgao_acesso_externo=1&amp;cv=63607630&amp;crc=5B83B454" TargetMode="Externa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7</Pages>
  <Words>2020</Words>
  <Characters>10909</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Roberto</dc:creator>
  <cp:lastModifiedBy>Diogo Times Alves</cp:lastModifiedBy>
  <cp:revision>3</cp:revision>
  <dcterms:created xsi:type="dcterms:W3CDTF">2024-11-06T19:04:00Z</dcterms:created>
  <dcterms:modified xsi:type="dcterms:W3CDTF">2024-12-18T19:34:00Z</dcterms:modified>
</cp:coreProperties>
</file>